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A6BF6" w14:textId="11796056" w:rsidR="003445CD" w:rsidRPr="00BB3924" w:rsidRDefault="003445CD" w:rsidP="003445CD">
      <w:pPr>
        <w:jc w:val="both"/>
        <w:rPr>
          <w:rFonts w:ascii="Arial" w:hAnsi="Arial" w:cs="Arial"/>
          <w:sz w:val="22"/>
          <w:szCs w:val="22"/>
        </w:rPr>
      </w:pPr>
    </w:p>
    <w:tbl>
      <w:tblPr>
        <w:tblW w:w="9924" w:type="dxa"/>
        <w:tblInd w:w="-44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9924"/>
      </w:tblGrid>
      <w:tr w:rsidR="003445CD" w:rsidRPr="00BB3924" w14:paraId="786DD2DC" w14:textId="77777777" w:rsidTr="00C856CB">
        <w:trPr>
          <w:trHeight w:val="5245"/>
        </w:trPr>
        <w:tc>
          <w:tcPr>
            <w:tcW w:w="9924" w:type="dxa"/>
            <w:tcBorders>
              <w:top w:val="double" w:sz="4" w:space="0" w:color="auto"/>
              <w:left w:val="double" w:sz="4" w:space="0" w:color="auto"/>
              <w:bottom w:val="single" w:sz="4" w:space="0" w:color="auto"/>
              <w:right w:val="double" w:sz="4" w:space="0" w:color="auto"/>
            </w:tcBorders>
          </w:tcPr>
          <w:tbl>
            <w:tblPr>
              <w:tblpPr w:leftFromText="141" w:rightFromText="141" w:vertAnchor="text" w:horzAnchor="margin" w:tblpY="-239"/>
              <w:tblOverlap w:val="neve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11"/>
              <w:gridCol w:w="4912"/>
            </w:tblGrid>
            <w:tr w:rsidR="003445CD" w:rsidRPr="00BB3924" w14:paraId="6FED41C0" w14:textId="77777777" w:rsidTr="005545AC">
              <w:trPr>
                <w:trHeight w:val="700"/>
              </w:trPr>
              <w:tc>
                <w:tcPr>
                  <w:tcW w:w="4911" w:type="dxa"/>
                </w:tcPr>
                <w:p w14:paraId="191CA798" w14:textId="723A4A8B" w:rsidR="003445CD" w:rsidRPr="00BB3924" w:rsidRDefault="003445CD" w:rsidP="00476DC7">
                  <w:pPr>
                    <w:tabs>
                      <w:tab w:val="left" w:pos="7513"/>
                    </w:tabs>
                    <w:jc w:val="both"/>
                    <w:rPr>
                      <w:rFonts w:ascii="Arial" w:hAnsi="Arial" w:cs="Arial"/>
                      <w:b/>
                      <w:bCs/>
                      <w:sz w:val="22"/>
                      <w:szCs w:val="22"/>
                    </w:rPr>
                  </w:pPr>
                  <w:r w:rsidRPr="00BB3924">
                    <w:rPr>
                      <w:rFonts w:ascii="Arial" w:hAnsi="Arial" w:cs="Arial"/>
                      <w:b/>
                      <w:bCs/>
                      <w:sz w:val="22"/>
                      <w:szCs w:val="22"/>
                    </w:rPr>
                    <w:t xml:space="preserve">ID de Ficha: </w:t>
                  </w:r>
                  <w:r w:rsidR="00E83E6D" w:rsidRPr="00BB3924">
                    <w:rPr>
                      <w:rFonts w:ascii="Arial" w:hAnsi="Arial" w:cs="Arial"/>
                      <w:b/>
                      <w:bCs/>
                      <w:sz w:val="22"/>
                      <w:szCs w:val="22"/>
                    </w:rPr>
                    <w:t xml:space="preserve">NRO. </w:t>
                  </w:r>
                </w:p>
              </w:tc>
              <w:tc>
                <w:tcPr>
                  <w:tcW w:w="4912" w:type="dxa"/>
                </w:tcPr>
                <w:p w14:paraId="3E4A9384" w14:textId="62ED9D9F" w:rsidR="005779BA" w:rsidRPr="00BB3924" w:rsidRDefault="003445CD" w:rsidP="005545AC">
                  <w:pPr>
                    <w:tabs>
                      <w:tab w:val="left" w:pos="7513"/>
                    </w:tabs>
                    <w:jc w:val="both"/>
                    <w:rPr>
                      <w:rFonts w:ascii="Arial" w:hAnsi="Arial" w:cs="Arial"/>
                      <w:b/>
                      <w:bCs/>
                      <w:sz w:val="22"/>
                      <w:szCs w:val="22"/>
                    </w:rPr>
                  </w:pPr>
                  <w:r w:rsidRPr="00BB3924">
                    <w:rPr>
                      <w:rFonts w:ascii="Arial" w:hAnsi="Arial" w:cs="Arial"/>
                      <w:b/>
                      <w:bCs/>
                      <w:sz w:val="22"/>
                      <w:szCs w:val="22"/>
                    </w:rPr>
                    <w:t>Responsable de la Ficha:</w:t>
                  </w:r>
                </w:p>
                <w:p w14:paraId="3286941F" w14:textId="05387BAF" w:rsidR="005779BA" w:rsidRPr="00BB3924" w:rsidRDefault="00347598" w:rsidP="005545AC">
                  <w:pPr>
                    <w:tabs>
                      <w:tab w:val="left" w:pos="7513"/>
                    </w:tabs>
                    <w:jc w:val="both"/>
                    <w:rPr>
                      <w:rFonts w:ascii="Arial" w:hAnsi="Arial" w:cs="Arial"/>
                      <w:sz w:val="22"/>
                      <w:szCs w:val="22"/>
                    </w:rPr>
                  </w:pPr>
                  <w:r w:rsidRPr="00BB3924">
                    <w:rPr>
                      <w:rFonts w:ascii="Arial" w:hAnsi="Arial" w:cs="Arial"/>
                      <w:sz w:val="22"/>
                      <w:szCs w:val="22"/>
                    </w:rPr>
                    <w:t>Carolaine Molinares Pautt</w:t>
                  </w:r>
                </w:p>
              </w:tc>
            </w:tr>
          </w:tbl>
          <w:p w14:paraId="7C005071" w14:textId="77777777" w:rsidR="003445CD" w:rsidRPr="00BB3924" w:rsidRDefault="003445CD" w:rsidP="005545AC">
            <w:pPr>
              <w:rPr>
                <w:rFonts w:ascii="Arial" w:hAnsi="Arial" w:cs="Arial"/>
                <w:vanish/>
                <w:sz w:val="22"/>
                <w:szCs w:val="22"/>
              </w:rPr>
            </w:pPr>
          </w:p>
          <w:tbl>
            <w:tblPr>
              <w:tblpPr w:leftFromText="141" w:rightFromText="141" w:vertAnchor="text" w:horzAnchor="margin" w:tblpX="-10" w:tblpY="-209"/>
              <w:tblOverlap w:val="never"/>
              <w:tblW w:w="9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9"/>
            </w:tblGrid>
            <w:tr w:rsidR="003445CD" w:rsidRPr="00BB3924" w14:paraId="2D4C3789" w14:textId="77777777" w:rsidTr="005545AC">
              <w:trPr>
                <w:trHeight w:val="384"/>
              </w:trPr>
              <w:tc>
                <w:tcPr>
                  <w:tcW w:w="9909" w:type="dxa"/>
                  <w:shd w:val="clear" w:color="auto" w:fill="BFBFBF"/>
                </w:tcPr>
                <w:p w14:paraId="331AFC42" w14:textId="77777777" w:rsidR="003445CD" w:rsidRPr="00BB3924" w:rsidRDefault="003445CD" w:rsidP="005545AC">
                  <w:pPr>
                    <w:tabs>
                      <w:tab w:val="left" w:pos="7513"/>
                    </w:tabs>
                    <w:jc w:val="center"/>
                    <w:rPr>
                      <w:rFonts w:ascii="Arial" w:hAnsi="Arial" w:cs="Arial"/>
                      <w:b/>
                      <w:bCs/>
                      <w:sz w:val="22"/>
                      <w:szCs w:val="22"/>
                    </w:rPr>
                  </w:pPr>
                  <w:r w:rsidRPr="00BB3924">
                    <w:rPr>
                      <w:rFonts w:ascii="Arial" w:hAnsi="Arial" w:cs="Arial"/>
                      <w:b/>
                      <w:bCs/>
                      <w:sz w:val="22"/>
                      <w:szCs w:val="22"/>
                    </w:rPr>
                    <w:t>DATOS DE LA SOLICITUD</w:t>
                  </w:r>
                </w:p>
              </w:tc>
            </w:tr>
          </w:tbl>
          <w:p w14:paraId="5FFB4827" w14:textId="77777777" w:rsidR="003445CD" w:rsidRPr="00BB3924" w:rsidRDefault="003445CD" w:rsidP="005545AC">
            <w:pPr>
              <w:rPr>
                <w:rFonts w:ascii="Arial" w:hAnsi="Arial" w:cs="Arial"/>
                <w:vanish/>
                <w:sz w:val="22"/>
                <w:szCs w:val="22"/>
              </w:rPr>
            </w:pPr>
          </w:p>
          <w:tbl>
            <w:tblPr>
              <w:tblpPr w:leftFromText="141" w:rightFromText="141" w:vertAnchor="text" w:horzAnchor="margin" w:tblpY="-223"/>
              <w:tblOverlap w:val="never"/>
              <w:tblW w:w="9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2835"/>
              <w:gridCol w:w="3450"/>
            </w:tblGrid>
            <w:tr w:rsidR="003445CD" w:rsidRPr="00BB3924" w14:paraId="096B8233" w14:textId="77777777" w:rsidTr="00BB5D36">
              <w:trPr>
                <w:trHeight w:val="983"/>
              </w:trPr>
              <w:tc>
                <w:tcPr>
                  <w:tcW w:w="3539" w:type="dxa"/>
                </w:tcPr>
                <w:p w14:paraId="460BE1A6" w14:textId="77777777" w:rsidR="003445CD" w:rsidRPr="00BB3924" w:rsidRDefault="003445CD" w:rsidP="005545AC">
                  <w:pPr>
                    <w:tabs>
                      <w:tab w:val="left" w:pos="7513"/>
                    </w:tabs>
                    <w:jc w:val="center"/>
                    <w:rPr>
                      <w:rFonts w:ascii="Arial" w:hAnsi="Arial" w:cs="Arial"/>
                      <w:b/>
                      <w:bCs/>
                      <w:sz w:val="22"/>
                      <w:szCs w:val="22"/>
                    </w:rPr>
                  </w:pPr>
                  <w:r w:rsidRPr="00BB3924">
                    <w:rPr>
                      <w:rFonts w:ascii="Arial" w:hAnsi="Arial" w:cs="Arial"/>
                      <w:b/>
                      <w:bCs/>
                      <w:sz w:val="22"/>
                      <w:szCs w:val="22"/>
                    </w:rPr>
                    <w:t>No. de la solicitud de</w:t>
                  </w:r>
                </w:p>
                <w:p w14:paraId="36A2634B" w14:textId="18C2248F" w:rsidR="003445CD" w:rsidRPr="00BB3924" w:rsidRDefault="003445CD" w:rsidP="00D952D7">
                  <w:pPr>
                    <w:tabs>
                      <w:tab w:val="left" w:pos="7513"/>
                    </w:tabs>
                    <w:jc w:val="center"/>
                    <w:rPr>
                      <w:rFonts w:ascii="Arial" w:hAnsi="Arial" w:cs="Arial"/>
                      <w:b/>
                      <w:bCs/>
                      <w:sz w:val="22"/>
                      <w:szCs w:val="22"/>
                    </w:rPr>
                  </w:pPr>
                  <w:r w:rsidRPr="00BB3924">
                    <w:rPr>
                      <w:rFonts w:ascii="Arial" w:hAnsi="Arial" w:cs="Arial"/>
                      <w:b/>
                      <w:bCs/>
                      <w:sz w:val="22"/>
                      <w:szCs w:val="22"/>
                    </w:rPr>
                    <w:t>Conciliación</w:t>
                  </w:r>
                </w:p>
                <w:p w14:paraId="0EC80253" w14:textId="5B9A9F4B" w:rsidR="003445CD" w:rsidRPr="00BB3924" w:rsidRDefault="000A56CB" w:rsidP="00E76565">
                  <w:pPr>
                    <w:pStyle w:val="NormalWeb"/>
                    <w:jc w:val="center"/>
                    <w:rPr>
                      <w:rFonts w:ascii="Arial" w:hAnsi="Arial" w:cs="Arial"/>
                      <w:sz w:val="22"/>
                      <w:szCs w:val="22"/>
                    </w:rPr>
                  </w:pPr>
                  <w:r w:rsidRPr="00BB3924">
                    <w:rPr>
                      <w:rFonts w:ascii="Arial" w:hAnsi="Arial" w:cs="Arial"/>
                      <w:sz w:val="22"/>
                      <w:szCs w:val="22"/>
                    </w:rPr>
                    <w:t xml:space="preserve">Radicación </w:t>
                  </w:r>
                </w:p>
              </w:tc>
              <w:tc>
                <w:tcPr>
                  <w:tcW w:w="2835" w:type="dxa"/>
                </w:tcPr>
                <w:p w14:paraId="0209302E" w14:textId="77777777" w:rsidR="003445CD" w:rsidRPr="00BB3924" w:rsidRDefault="003445CD" w:rsidP="005545AC">
                  <w:pPr>
                    <w:tabs>
                      <w:tab w:val="left" w:pos="7513"/>
                    </w:tabs>
                    <w:jc w:val="center"/>
                    <w:rPr>
                      <w:rFonts w:ascii="Arial" w:hAnsi="Arial" w:cs="Arial"/>
                      <w:b/>
                      <w:bCs/>
                      <w:sz w:val="22"/>
                      <w:szCs w:val="22"/>
                    </w:rPr>
                  </w:pPr>
                  <w:r w:rsidRPr="00BB3924">
                    <w:rPr>
                      <w:rFonts w:ascii="Arial" w:hAnsi="Arial" w:cs="Arial"/>
                      <w:b/>
                      <w:bCs/>
                      <w:sz w:val="22"/>
                      <w:szCs w:val="22"/>
                    </w:rPr>
                    <w:t>Fecha de los hechos</w:t>
                  </w:r>
                </w:p>
                <w:p w14:paraId="2E3259B4" w14:textId="77777777" w:rsidR="00271DD6" w:rsidRPr="00BB3924" w:rsidRDefault="00271DD6" w:rsidP="00271DD6">
                  <w:pPr>
                    <w:tabs>
                      <w:tab w:val="left" w:pos="7513"/>
                    </w:tabs>
                    <w:rPr>
                      <w:rFonts w:ascii="Arial" w:hAnsi="Arial" w:cs="Arial"/>
                      <w:b/>
                      <w:bCs/>
                      <w:sz w:val="22"/>
                      <w:szCs w:val="22"/>
                    </w:rPr>
                  </w:pPr>
                </w:p>
                <w:p w14:paraId="2A69A831" w14:textId="77777777" w:rsidR="00271DD6" w:rsidRPr="00BB3924" w:rsidRDefault="00271DD6" w:rsidP="005545AC">
                  <w:pPr>
                    <w:tabs>
                      <w:tab w:val="left" w:pos="7513"/>
                    </w:tabs>
                    <w:jc w:val="center"/>
                    <w:rPr>
                      <w:rFonts w:ascii="Arial" w:hAnsi="Arial" w:cs="Arial"/>
                      <w:b/>
                      <w:bCs/>
                      <w:sz w:val="22"/>
                      <w:szCs w:val="22"/>
                    </w:rPr>
                  </w:pPr>
                </w:p>
                <w:p w14:paraId="2A0DE7F8" w14:textId="47F88C71" w:rsidR="00347598" w:rsidRPr="00BB3924" w:rsidRDefault="00347598" w:rsidP="006E622C">
                  <w:pPr>
                    <w:tabs>
                      <w:tab w:val="left" w:pos="7513"/>
                    </w:tabs>
                    <w:jc w:val="center"/>
                    <w:rPr>
                      <w:rFonts w:ascii="Arial" w:hAnsi="Arial" w:cs="Arial"/>
                      <w:sz w:val="22"/>
                      <w:szCs w:val="22"/>
                    </w:rPr>
                  </w:pPr>
                </w:p>
              </w:tc>
              <w:tc>
                <w:tcPr>
                  <w:tcW w:w="3450" w:type="dxa"/>
                </w:tcPr>
                <w:p w14:paraId="506398F0" w14:textId="32662137" w:rsidR="00347598" w:rsidRPr="00BB3924" w:rsidRDefault="003445CD" w:rsidP="005545AC">
                  <w:pPr>
                    <w:tabs>
                      <w:tab w:val="left" w:pos="7513"/>
                    </w:tabs>
                    <w:jc w:val="center"/>
                    <w:rPr>
                      <w:rFonts w:ascii="Arial" w:hAnsi="Arial" w:cs="Arial"/>
                      <w:b/>
                      <w:bCs/>
                      <w:sz w:val="22"/>
                      <w:szCs w:val="22"/>
                    </w:rPr>
                  </w:pPr>
                  <w:r w:rsidRPr="00BB3924">
                    <w:rPr>
                      <w:rFonts w:ascii="Arial" w:hAnsi="Arial" w:cs="Arial"/>
                      <w:b/>
                      <w:bCs/>
                      <w:sz w:val="22"/>
                      <w:szCs w:val="22"/>
                    </w:rPr>
                    <w:t xml:space="preserve">Tipo de acción o medio de control: </w:t>
                  </w:r>
                </w:p>
                <w:p w14:paraId="1315046A" w14:textId="77777777" w:rsidR="00271DD6" w:rsidRPr="00BB3924" w:rsidRDefault="00271DD6" w:rsidP="005545AC">
                  <w:pPr>
                    <w:tabs>
                      <w:tab w:val="left" w:pos="7513"/>
                    </w:tabs>
                    <w:jc w:val="center"/>
                    <w:rPr>
                      <w:rFonts w:ascii="Arial" w:hAnsi="Arial" w:cs="Arial"/>
                      <w:b/>
                      <w:bCs/>
                      <w:sz w:val="22"/>
                      <w:szCs w:val="22"/>
                    </w:rPr>
                  </w:pPr>
                </w:p>
                <w:p w14:paraId="7288E94F" w14:textId="24996B9E" w:rsidR="003445CD" w:rsidRPr="00BB3924" w:rsidRDefault="00A543DE" w:rsidP="00C62FC5">
                  <w:pPr>
                    <w:tabs>
                      <w:tab w:val="left" w:pos="7513"/>
                    </w:tabs>
                    <w:jc w:val="center"/>
                    <w:rPr>
                      <w:rFonts w:ascii="Arial" w:hAnsi="Arial" w:cs="Arial"/>
                      <w:sz w:val="22"/>
                      <w:szCs w:val="22"/>
                    </w:rPr>
                  </w:pPr>
                  <w:r w:rsidRPr="00BB3924">
                    <w:rPr>
                      <w:rFonts w:ascii="Arial" w:hAnsi="Arial" w:cs="Arial"/>
                      <w:sz w:val="22"/>
                      <w:szCs w:val="22"/>
                    </w:rPr>
                    <w:t>Reparación Directa</w:t>
                  </w:r>
                </w:p>
              </w:tc>
            </w:tr>
          </w:tbl>
          <w:p w14:paraId="17DA6975" w14:textId="77777777" w:rsidR="00961D61" w:rsidRPr="00BB3924" w:rsidRDefault="00961D61" w:rsidP="005545AC">
            <w:pPr>
              <w:pStyle w:val="NormalWeb"/>
              <w:rPr>
                <w:rFonts w:ascii="Arial" w:hAnsi="Arial" w:cs="Arial"/>
                <w:b/>
                <w:bCs/>
                <w:sz w:val="22"/>
                <w:szCs w:val="22"/>
              </w:rPr>
            </w:pPr>
          </w:p>
          <w:p w14:paraId="7C6E93CC" w14:textId="3E23A196" w:rsidR="003445CD" w:rsidRPr="00BB3924" w:rsidRDefault="003445CD" w:rsidP="005545AC">
            <w:pPr>
              <w:pStyle w:val="NormalWeb"/>
              <w:rPr>
                <w:rFonts w:ascii="Arial" w:hAnsi="Arial" w:cs="Arial"/>
                <w:b/>
                <w:bCs/>
                <w:sz w:val="22"/>
                <w:szCs w:val="22"/>
              </w:rPr>
            </w:pPr>
            <w:r w:rsidRPr="00BB3924">
              <w:rPr>
                <w:rFonts w:ascii="Arial" w:hAnsi="Arial" w:cs="Arial"/>
                <w:b/>
                <w:bCs/>
                <w:sz w:val="22"/>
                <w:szCs w:val="22"/>
              </w:rPr>
              <w:t xml:space="preserve">Despacho Actual: </w:t>
            </w:r>
            <w:r w:rsidR="000A56CB" w:rsidRPr="00BB3924">
              <w:rPr>
                <w:rFonts w:ascii="Arial" w:hAnsi="Arial" w:cs="Arial"/>
                <w:sz w:val="22"/>
                <w:szCs w:val="22"/>
              </w:rPr>
              <w:t>Procuraduría 119 Judicial II para Asuntos Administrativos</w:t>
            </w:r>
          </w:p>
          <w:p w14:paraId="3928FEEF" w14:textId="53AECAE5" w:rsidR="003445CD" w:rsidRPr="00BB3924" w:rsidRDefault="003445CD" w:rsidP="000A56CB">
            <w:pPr>
              <w:pStyle w:val="NormalWeb"/>
              <w:shd w:val="clear" w:color="auto" w:fill="FFFFFF"/>
              <w:ind w:left="1771" w:hanging="1771"/>
              <w:jc w:val="both"/>
              <w:rPr>
                <w:rFonts w:ascii="Arial" w:hAnsi="Arial" w:cs="Arial"/>
                <w:sz w:val="22"/>
                <w:szCs w:val="22"/>
              </w:rPr>
            </w:pPr>
            <w:r w:rsidRPr="00BB3924">
              <w:rPr>
                <w:rFonts w:ascii="Arial" w:hAnsi="Arial" w:cs="Arial"/>
                <w:b/>
                <w:bCs/>
                <w:sz w:val="22"/>
                <w:szCs w:val="22"/>
              </w:rPr>
              <w:t>Convocante(s):</w:t>
            </w:r>
            <w:r w:rsidR="00E12EF2" w:rsidRPr="00BB3924">
              <w:rPr>
                <w:rFonts w:ascii="Arial" w:hAnsi="Arial" w:cs="Arial"/>
                <w:sz w:val="22"/>
                <w:szCs w:val="22"/>
              </w:rPr>
              <w:t xml:space="preserve"> </w:t>
            </w:r>
            <w:r w:rsidR="00FE55B1" w:rsidRPr="00BB3924">
              <w:rPr>
                <w:rFonts w:ascii="Arial" w:hAnsi="Arial" w:cs="Arial"/>
                <w:sz w:val="22"/>
                <w:szCs w:val="22"/>
              </w:rPr>
              <w:t xml:space="preserve"> BRITANIA WATSON BARRIOS, ORLANDO PÉREZ JIMÉNEZ, SINDRY PÉREZ WATSON, NÉSTOR JOVANETII, HEINER PÉREZ WATSON y BLANCA ARDILA FLORES </w:t>
            </w:r>
          </w:p>
          <w:p w14:paraId="0B839213" w14:textId="46856B69" w:rsidR="00781A83" w:rsidRPr="00BB3924" w:rsidRDefault="003445CD" w:rsidP="00547DCC">
            <w:pPr>
              <w:pStyle w:val="NormalWeb"/>
              <w:ind w:left="1636" w:hanging="1636"/>
              <w:jc w:val="both"/>
              <w:rPr>
                <w:rFonts w:ascii="Arial" w:hAnsi="Arial" w:cs="Arial"/>
                <w:sz w:val="22"/>
                <w:szCs w:val="22"/>
              </w:rPr>
            </w:pPr>
            <w:r w:rsidRPr="00BB3924">
              <w:rPr>
                <w:rFonts w:ascii="Arial" w:hAnsi="Arial" w:cs="Arial"/>
                <w:b/>
                <w:bCs/>
                <w:sz w:val="22"/>
                <w:szCs w:val="22"/>
              </w:rPr>
              <w:t xml:space="preserve">Convocado(s): </w:t>
            </w:r>
            <w:r w:rsidR="00547DCC" w:rsidRPr="00BB3924">
              <w:rPr>
                <w:rFonts w:ascii="Arial" w:hAnsi="Arial" w:cs="Arial"/>
                <w:bCs/>
                <w:sz w:val="22"/>
                <w:szCs w:val="22"/>
              </w:rPr>
              <w:t xml:space="preserve">NACIÓN – Ministerio de Cultura - Dirección De Patrimonio y Memoria del Ministerio Nacional De Cultura - Secretaría Jurídica Del Distrito De Barranquilla - Secretaría de Control Urbano del Distrito - Secretaría de Cultura del Distrito - Dirección De Patrimonio y Memoria Secretaría Distrital De Cultura - Inspección 29 De Policía - Policía Nacional – Superintendencia de Notariado Y Registro - Curaduría Urbana #2 </w:t>
            </w:r>
            <w:r w:rsidRPr="00BB3924">
              <w:rPr>
                <w:rFonts w:ascii="Arial" w:hAnsi="Arial" w:cs="Arial"/>
                <w:bCs/>
                <w:sz w:val="22"/>
                <w:szCs w:val="22"/>
              </w:rPr>
              <w:t>Fecha de la audiencia de conciliación</w:t>
            </w:r>
            <w:r w:rsidR="00781A83" w:rsidRPr="00BB3924">
              <w:rPr>
                <w:rFonts w:ascii="Arial" w:hAnsi="Arial" w:cs="Arial"/>
                <w:bCs/>
                <w:sz w:val="22"/>
                <w:szCs w:val="22"/>
              </w:rPr>
              <w:t>:</w:t>
            </w:r>
            <w:r w:rsidR="00C856CB" w:rsidRPr="00BB3924">
              <w:rPr>
                <w:rFonts w:ascii="Arial" w:hAnsi="Arial" w:cs="Arial"/>
                <w:sz w:val="22"/>
                <w:szCs w:val="22"/>
              </w:rPr>
              <w:t xml:space="preserve"> </w:t>
            </w:r>
          </w:p>
          <w:p w14:paraId="4385A092" w14:textId="3703336B" w:rsidR="00961D61" w:rsidRPr="00BB3924" w:rsidRDefault="003445CD" w:rsidP="00B11BDF">
            <w:pPr>
              <w:tabs>
                <w:tab w:val="left" w:pos="7513"/>
              </w:tabs>
              <w:jc w:val="both"/>
              <w:rPr>
                <w:rFonts w:ascii="Arial" w:hAnsi="Arial" w:cs="Arial"/>
                <w:b/>
                <w:bCs/>
                <w:sz w:val="22"/>
                <w:szCs w:val="22"/>
              </w:rPr>
            </w:pPr>
            <w:r w:rsidRPr="00BB3924">
              <w:rPr>
                <w:rFonts w:ascii="Arial" w:hAnsi="Arial" w:cs="Arial"/>
                <w:b/>
                <w:bCs/>
                <w:sz w:val="22"/>
                <w:szCs w:val="22"/>
              </w:rPr>
              <w:t>OBSERVACIONES:</w:t>
            </w:r>
          </w:p>
        </w:tc>
      </w:tr>
      <w:tr w:rsidR="003445CD" w:rsidRPr="00BB3924" w14:paraId="1A1E4250" w14:textId="77777777" w:rsidTr="00961D61">
        <w:trPr>
          <w:trHeight w:val="58"/>
        </w:trPr>
        <w:tc>
          <w:tcPr>
            <w:tcW w:w="9924" w:type="dxa"/>
            <w:tcBorders>
              <w:top w:val="double" w:sz="4" w:space="0" w:color="auto"/>
              <w:left w:val="double" w:sz="4" w:space="0" w:color="auto"/>
              <w:bottom w:val="single" w:sz="4" w:space="0" w:color="auto"/>
              <w:right w:val="double" w:sz="4" w:space="0" w:color="auto"/>
            </w:tcBorders>
            <w:shd w:val="clear" w:color="auto" w:fill="BFBFBF"/>
          </w:tcPr>
          <w:p w14:paraId="283F2940" w14:textId="77777777" w:rsidR="003445CD" w:rsidRPr="00BB3924" w:rsidRDefault="003445CD" w:rsidP="005545AC">
            <w:pPr>
              <w:tabs>
                <w:tab w:val="left" w:pos="7513"/>
              </w:tabs>
              <w:jc w:val="center"/>
              <w:rPr>
                <w:rFonts w:ascii="Arial" w:hAnsi="Arial" w:cs="Arial"/>
                <w:b/>
                <w:bCs/>
                <w:sz w:val="22"/>
                <w:szCs w:val="22"/>
              </w:rPr>
            </w:pPr>
            <w:r w:rsidRPr="00BB3924">
              <w:rPr>
                <w:rFonts w:ascii="Arial" w:hAnsi="Arial" w:cs="Arial"/>
                <w:b/>
                <w:bCs/>
                <w:sz w:val="22"/>
                <w:szCs w:val="22"/>
              </w:rPr>
              <w:t>DESCRIPCIÓN DE LA SOLICITUD</w:t>
            </w:r>
          </w:p>
        </w:tc>
      </w:tr>
      <w:tr w:rsidR="003445CD" w:rsidRPr="00BB3924" w14:paraId="73E656D8" w14:textId="77777777" w:rsidTr="00961D61">
        <w:trPr>
          <w:trHeight w:val="109"/>
        </w:trPr>
        <w:tc>
          <w:tcPr>
            <w:tcW w:w="9924" w:type="dxa"/>
            <w:tcBorders>
              <w:top w:val="single" w:sz="4" w:space="0" w:color="auto"/>
              <w:left w:val="double" w:sz="4" w:space="0" w:color="auto"/>
              <w:bottom w:val="single" w:sz="4" w:space="0" w:color="auto"/>
              <w:right w:val="double" w:sz="4" w:space="0" w:color="auto"/>
            </w:tcBorders>
          </w:tcPr>
          <w:p w14:paraId="2F89710D" w14:textId="77777777" w:rsidR="00961D61" w:rsidRPr="00BB3924" w:rsidRDefault="00961D61" w:rsidP="00961D61">
            <w:pPr>
              <w:pStyle w:val="Prrafodelista"/>
              <w:ind w:left="720"/>
              <w:jc w:val="both"/>
              <w:rPr>
                <w:rFonts w:ascii="Arial" w:hAnsi="Arial" w:cs="Arial"/>
                <w:sz w:val="22"/>
                <w:szCs w:val="22"/>
              </w:rPr>
            </w:pPr>
          </w:p>
          <w:p w14:paraId="2B432728" w14:textId="5B52B9F6" w:rsidR="00DA30F2" w:rsidRPr="00BB3924" w:rsidRDefault="003445CD" w:rsidP="00882677">
            <w:pPr>
              <w:pStyle w:val="Prrafodelista"/>
              <w:numPr>
                <w:ilvl w:val="0"/>
                <w:numId w:val="19"/>
              </w:numPr>
              <w:jc w:val="both"/>
              <w:rPr>
                <w:rFonts w:ascii="Arial" w:hAnsi="Arial" w:cs="Arial"/>
                <w:sz w:val="22"/>
                <w:szCs w:val="22"/>
              </w:rPr>
            </w:pPr>
            <w:r w:rsidRPr="00BB3924">
              <w:rPr>
                <w:rFonts w:ascii="Arial" w:hAnsi="Arial" w:cs="Arial"/>
                <w:b/>
                <w:bCs/>
                <w:sz w:val="22"/>
                <w:szCs w:val="22"/>
              </w:rPr>
              <w:t xml:space="preserve">Pretensiones de la solicitud: </w:t>
            </w:r>
            <w:r w:rsidR="00347598" w:rsidRPr="00BB3924">
              <w:rPr>
                <w:rFonts w:ascii="Arial" w:hAnsi="Arial" w:cs="Arial"/>
                <w:sz w:val="22"/>
                <w:szCs w:val="22"/>
              </w:rPr>
              <w:t>Se procede a la transcripción tal y como fueron relacionadas en la solicitud:</w:t>
            </w:r>
          </w:p>
          <w:p w14:paraId="0FB4E637" w14:textId="77777777" w:rsidR="00E76565" w:rsidRPr="00BB3924" w:rsidRDefault="00E76565" w:rsidP="00E76565">
            <w:pPr>
              <w:pStyle w:val="Prrafodelista"/>
              <w:ind w:left="720"/>
              <w:jc w:val="both"/>
              <w:rPr>
                <w:rFonts w:ascii="Arial" w:hAnsi="Arial" w:cs="Arial"/>
                <w:sz w:val="22"/>
                <w:szCs w:val="22"/>
              </w:rPr>
            </w:pPr>
          </w:p>
          <w:p w14:paraId="57453E20" w14:textId="77777777" w:rsidR="00E76565" w:rsidRPr="00BB3924" w:rsidRDefault="0069496E" w:rsidP="00E76565">
            <w:pPr>
              <w:jc w:val="both"/>
              <w:rPr>
                <w:rFonts w:ascii="Arial" w:hAnsi="Arial" w:cs="Arial"/>
                <w:i/>
                <w:iCs/>
                <w:sz w:val="22"/>
                <w:szCs w:val="22"/>
              </w:rPr>
            </w:pPr>
            <w:r w:rsidRPr="00BB3924">
              <w:rPr>
                <w:rFonts w:ascii="Arial" w:hAnsi="Arial" w:cs="Arial"/>
                <w:i/>
                <w:iCs/>
                <w:sz w:val="22"/>
                <w:szCs w:val="22"/>
              </w:rPr>
              <w:t>“[</w:t>
            </w:r>
            <w:r w:rsidR="00E76565" w:rsidRPr="00BB3924">
              <w:rPr>
                <w:rFonts w:ascii="Arial" w:hAnsi="Arial" w:cs="Arial"/>
                <w:i/>
                <w:iCs/>
                <w:sz w:val="22"/>
                <w:szCs w:val="22"/>
              </w:rPr>
              <w:t xml:space="preserve">NACIÓN – MINCULTURA - DEIP DE BARRANQUILLA -SECRETARÍA NACIONAL DE CULTURA - DEIP DE BARRANQUILLA - SECRETARÍA DE CONTROL URBANO - SECRETARÍA JURÍDICA DEL DISTRITO DE BARRANQUILLA - DIRECCIÓN DE PATRIMONIO Y MEMORIA SECRETARÍA DISTRITAL DE CULTURA - INSPECCIÓN 29 DE POLICIA - POLICÍA NACIONAL - SUPERNOTARIADO Y REGISTRO - CURADURÍA URBANA #2, son Administrativamente responsables de los perjuicios materiales, morales y daño en familia, causados a los señores: Britania Watson Barrios, CC 32.659.827, su esposo Orlando Pérez Jiménez, CC 7443875, residentes del primer piso de la edificación, Sindry Pérez Watson CC 1124020650 (hija de Britania Watson y Orlando Pérez), su esposo Néstor Jovanetii con CC 1042349940, residentes en el segundo piso de la edificación, Heiner Pérez Watson con CC 1.124.008.833 (hijo de Britania Watson y Orlando Pérez), su esposa Blanca Ardila Flores CC 22.520.087, por falla o falta de servicio de la administración por múltiples omisiones y abusos del derecho que conllevaron a la imposición de una elevada sanción pecuniaria, stress, ansiedad, e </w:t>
            </w:r>
          </w:p>
          <w:p w14:paraId="166D4072" w14:textId="77777777" w:rsidR="00E76565" w:rsidRPr="00BB3924" w:rsidRDefault="00E76565" w:rsidP="00E76565">
            <w:pPr>
              <w:jc w:val="both"/>
              <w:rPr>
                <w:rFonts w:ascii="Arial" w:hAnsi="Arial" w:cs="Arial"/>
                <w:i/>
                <w:iCs/>
                <w:sz w:val="22"/>
                <w:szCs w:val="22"/>
              </w:rPr>
            </w:pPr>
          </w:p>
          <w:p w14:paraId="784E21B0" w14:textId="77777777" w:rsidR="00E76565" w:rsidRPr="00BB3924" w:rsidRDefault="00E76565" w:rsidP="00E76565">
            <w:pPr>
              <w:jc w:val="both"/>
              <w:rPr>
                <w:rFonts w:ascii="Arial" w:hAnsi="Arial" w:cs="Arial"/>
                <w:i/>
                <w:iCs/>
                <w:sz w:val="22"/>
                <w:szCs w:val="22"/>
              </w:rPr>
            </w:pPr>
            <w:r w:rsidRPr="00BB3924">
              <w:rPr>
                <w:rFonts w:ascii="Arial" w:hAnsi="Arial" w:cs="Arial"/>
                <w:i/>
                <w:iCs/>
                <w:sz w:val="22"/>
                <w:szCs w:val="22"/>
              </w:rPr>
              <w:t>Condenar en consecuencia a NACIÓN – MINCULTURA - DEIP DE BARRANQUILLA - SECRETARÍA NACIONAL DE CULTURA – DEIP DE BARRANQUILLA - SECRETARÍA DE CONTROL URBANO -SECRETARÍA JURÍDICA DEL DISTRITO DE BARRANQUILLA - DIRECCIÓN DE PATRIMONIO Y MEMORIA SECRETARÍA DISTRITAL DE CULTURA - INSPECCIÓN 29 DE POLICIA -POLICÍA NACIONAL - SUPERNOTARIADO Y REGISTRO -CURADURÍA URBANA #2, como reparación del daño ocasionado a pagar a los actores, o a quien represente legalmente sus derechos, los perjuicios de orden material y moral objetivados y subjetivados, actuales y futuros los cuales se estiman como mínimo la suma de $156.953.000 (CIENTO CINCUENTA Y SEIS MILLONES NOVECIENTOS CINCUENTA Y TRES MIL PESOS) actualizada al monto de la multa al momento de decidir este proceso o conforme resulte probado dentro del proceso. Incertidumbre que viene afectando a mis mandantes desde el inicio de esta situación.</w:t>
            </w:r>
          </w:p>
          <w:p w14:paraId="12D0C5C7" w14:textId="7F4663C9" w:rsidR="00E76565" w:rsidRPr="00BB3924" w:rsidRDefault="00E76565" w:rsidP="00E76565">
            <w:pPr>
              <w:jc w:val="both"/>
              <w:rPr>
                <w:rFonts w:ascii="Arial" w:hAnsi="Arial" w:cs="Arial"/>
                <w:i/>
                <w:iCs/>
                <w:sz w:val="22"/>
                <w:szCs w:val="22"/>
              </w:rPr>
            </w:pPr>
          </w:p>
          <w:p w14:paraId="6E401B0A" w14:textId="77777777" w:rsidR="00E76565" w:rsidRPr="00BB3924" w:rsidRDefault="00E76565" w:rsidP="00E76565">
            <w:pPr>
              <w:jc w:val="both"/>
              <w:rPr>
                <w:rFonts w:ascii="Arial" w:hAnsi="Arial" w:cs="Arial"/>
                <w:i/>
                <w:iCs/>
                <w:sz w:val="22"/>
                <w:szCs w:val="22"/>
              </w:rPr>
            </w:pPr>
            <w:r w:rsidRPr="00BB3924">
              <w:rPr>
                <w:rFonts w:ascii="Arial" w:hAnsi="Arial" w:cs="Arial"/>
                <w:i/>
                <w:iCs/>
                <w:sz w:val="22"/>
                <w:szCs w:val="22"/>
              </w:rPr>
              <w:t>La condena respectiva será actualizada de conformidad con el artículo 188 de la Ley 1437 de 2011 y se reconocerán los intereses legales desde la fecha de ocurrencia de los hechos hasta cuando se le dé cabal cumplimiento a la sentencia que le ponga fin al proceso o hasta cuando quede ejecutoriado el fallo que le dé fin al proceso.</w:t>
            </w:r>
          </w:p>
          <w:p w14:paraId="2C5A2DDE" w14:textId="77777777" w:rsidR="00E76565" w:rsidRPr="00BB3924" w:rsidRDefault="00E76565" w:rsidP="00E76565">
            <w:pPr>
              <w:jc w:val="both"/>
              <w:rPr>
                <w:rFonts w:ascii="Arial" w:hAnsi="Arial" w:cs="Arial"/>
                <w:i/>
                <w:iCs/>
                <w:sz w:val="22"/>
                <w:szCs w:val="22"/>
              </w:rPr>
            </w:pPr>
          </w:p>
          <w:p w14:paraId="3650D1E5" w14:textId="2CA177C9" w:rsidR="00DA30F2" w:rsidRPr="00BB3924" w:rsidRDefault="00E76565" w:rsidP="00E76565">
            <w:pPr>
              <w:jc w:val="both"/>
              <w:rPr>
                <w:rFonts w:ascii="Arial" w:hAnsi="Arial" w:cs="Arial"/>
                <w:i/>
                <w:iCs/>
                <w:sz w:val="22"/>
                <w:szCs w:val="22"/>
              </w:rPr>
            </w:pPr>
            <w:r w:rsidRPr="00BB3924">
              <w:rPr>
                <w:rFonts w:ascii="Arial" w:hAnsi="Arial" w:cs="Arial"/>
                <w:i/>
                <w:iCs/>
                <w:sz w:val="22"/>
                <w:szCs w:val="22"/>
              </w:rPr>
              <w:t>La parte demandada dará cumplimiento a la sentencia en los términos de los Artículos 187 y 189 de la Ley 1437 de 2011.</w:t>
            </w:r>
            <w:r w:rsidR="0069496E" w:rsidRPr="00BB3924">
              <w:rPr>
                <w:rFonts w:ascii="Arial" w:hAnsi="Arial" w:cs="Arial"/>
                <w:i/>
                <w:iCs/>
                <w:sz w:val="22"/>
                <w:szCs w:val="22"/>
              </w:rPr>
              <w:t>]”</w:t>
            </w:r>
          </w:p>
          <w:p w14:paraId="497D1F07" w14:textId="77777777" w:rsidR="00E76565" w:rsidRPr="00BB3924" w:rsidRDefault="00E76565" w:rsidP="00E76565">
            <w:pPr>
              <w:jc w:val="both"/>
              <w:rPr>
                <w:rFonts w:ascii="Arial" w:hAnsi="Arial" w:cs="Arial"/>
                <w:i/>
                <w:iCs/>
                <w:sz w:val="22"/>
                <w:szCs w:val="22"/>
              </w:rPr>
            </w:pPr>
          </w:p>
          <w:p w14:paraId="3DAB33E0" w14:textId="03640179" w:rsidR="0086497D" w:rsidRPr="00BB3924" w:rsidRDefault="003445CD" w:rsidP="000B5709">
            <w:pPr>
              <w:pStyle w:val="Prrafodelista"/>
              <w:numPr>
                <w:ilvl w:val="0"/>
                <w:numId w:val="19"/>
              </w:numPr>
              <w:jc w:val="both"/>
              <w:rPr>
                <w:rFonts w:ascii="Arial" w:hAnsi="Arial" w:cs="Arial"/>
                <w:sz w:val="22"/>
                <w:szCs w:val="22"/>
                <w:lang w:val="es-ES" w:eastAsia="es-ES"/>
              </w:rPr>
            </w:pPr>
            <w:r w:rsidRPr="00BB3924">
              <w:rPr>
                <w:rFonts w:ascii="Arial" w:hAnsi="Arial" w:cs="Arial"/>
                <w:b/>
                <w:bCs/>
                <w:sz w:val="22"/>
                <w:szCs w:val="22"/>
              </w:rPr>
              <w:t>Hechos</w:t>
            </w:r>
            <w:r w:rsidRPr="00BB3924">
              <w:rPr>
                <w:rFonts w:ascii="Arial" w:hAnsi="Arial" w:cs="Arial"/>
                <w:b/>
                <w:bCs/>
                <w:sz w:val="22"/>
                <w:szCs w:val="22"/>
                <w:lang w:val="es-ES" w:eastAsia="es-ES"/>
              </w:rPr>
              <w:t xml:space="preserve">: </w:t>
            </w:r>
            <w:r w:rsidR="00A9502B" w:rsidRPr="00BB3924">
              <w:rPr>
                <w:rFonts w:ascii="Arial" w:hAnsi="Arial" w:cs="Arial"/>
                <w:sz w:val="22"/>
                <w:szCs w:val="22"/>
                <w:lang w:val="es-ES" w:eastAsia="es-ES"/>
              </w:rPr>
              <w:t>Se procede a la Transcripción de los hechos conforme se plasmaron en la solicitud:</w:t>
            </w:r>
          </w:p>
          <w:p w14:paraId="29595F15" w14:textId="77777777" w:rsidR="00CF5EBE" w:rsidRPr="00BB3924" w:rsidRDefault="00CF5EBE" w:rsidP="00D659E8">
            <w:pPr>
              <w:jc w:val="both"/>
              <w:rPr>
                <w:rFonts w:ascii="Arial" w:hAnsi="Arial" w:cs="Arial"/>
                <w:i/>
                <w:iCs/>
                <w:sz w:val="22"/>
                <w:szCs w:val="22"/>
              </w:rPr>
            </w:pPr>
          </w:p>
          <w:p w14:paraId="5244DB0B" w14:textId="4DC8BF22" w:rsidR="00D659E8" w:rsidRPr="00BB3924" w:rsidRDefault="0069496E" w:rsidP="00D659E8">
            <w:pPr>
              <w:jc w:val="both"/>
              <w:rPr>
                <w:rFonts w:ascii="Arial" w:hAnsi="Arial" w:cs="Arial"/>
                <w:i/>
                <w:iCs/>
                <w:sz w:val="22"/>
                <w:szCs w:val="22"/>
              </w:rPr>
            </w:pPr>
            <w:r w:rsidRPr="00BB3924">
              <w:rPr>
                <w:rFonts w:ascii="Arial" w:hAnsi="Arial" w:cs="Arial"/>
                <w:i/>
                <w:iCs/>
                <w:sz w:val="22"/>
                <w:szCs w:val="22"/>
              </w:rPr>
              <w:t>“[</w:t>
            </w:r>
            <w:r w:rsidR="00D659E8" w:rsidRPr="00BB3924">
              <w:rPr>
                <w:rFonts w:ascii="Arial" w:hAnsi="Arial" w:cs="Arial"/>
                <w:i/>
                <w:iCs/>
                <w:sz w:val="22"/>
                <w:szCs w:val="22"/>
              </w:rPr>
              <w:t>La señora Britania del Carmen Watson Barrios, es una mujer de la tercera edad con 66 años de nacida es propietaria del inmueble ubicado en la calle 67 #47-91 identificado con número de matrícula inmobiliaria 040-38177, en el cual reside desde hace más de 20 años. La señora Britania Watson vive con su esposo, también de la tercera edad quien además se encuentra totalmente incapacitado y depende enteramente de su esposa. El mencionado inmueble se encuentra ubicado al lado de la parte de atrás del colegio Barranquilla para varones.</w:t>
            </w:r>
          </w:p>
          <w:p w14:paraId="369403BF" w14:textId="77777777" w:rsidR="00D659E8" w:rsidRPr="00BB3924" w:rsidRDefault="00D659E8" w:rsidP="00D659E8">
            <w:pPr>
              <w:jc w:val="both"/>
              <w:rPr>
                <w:rFonts w:ascii="Arial" w:hAnsi="Arial" w:cs="Arial"/>
                <w:i/>
                <w:iCs/>
                <w:sz w:val="22"/>
                <w:szCs w:val="22"/>
              </w:rPr>
            </w:pPr>
          </w:p>
          <w:p w14:paraId="67608C8D" w14:textId="77777777" w:rsidR="00D659E8" w:rsidRPr="00BB3924" w:rsidRDefault="00D659E8" w:rsidP="00D659E8">
            <w:pPr>
              <w:jc w:val="both"/>
              <w:rPr>
                <w:rFonts w:ascii="Arial" w:hAnsi="Arial" w:cs="Arial"/>
                <w:i/>
                <w:iCs/>
                <w:sz w:val="22"/>
                <w:szCs w:val="22"/>
              </w:rPr>
            </w:pPr>
            <w:r w:rsidRPr="00BB3924">
              <w:rPr>
                <w:rFonts w:ascii="Arial" w:hAnsi="Arial" w:cs="Arial"/>
                <w:i/>
                <w:iCs/>
                <w:sz w:val="22"/>
                <w:szCs w:val="22"/>
              </w:rPr>
              <w:t>En dicho inmueble se ejecutó parcialmente un proyecto de construcción de vivienda trifamiliar en más de un 80% del total, en ejercicio de la Licencia otorgada por la Curaduría Urbana #2 con número de radicado 080012-20-0178 de 15 de julio de 2020 y Resolución #618 de 2020.</w:t>
            </w:r>
          </w:p>
          <w:p w14:paraId="7DFCF913" w14:textId="77777777" w:rsidR="00D659E8" w:rsidRPr="00BB3924" w:rsidRDefault="00D659E8" w:rsidP="00D659E8">
            <w:pPr>
              <w:jc w:val="both"/>
              <w:rPr>
                <w:rFonts w:ascii="Arial" w:hAnsi="Arial" w:cs="Arial"/>
                <w:i/>
                <w:iCs/>
                <w:sz w:val="22"/>
                <w:szCs w:val="22"/>
              </w:rPr>
            </w:pPr>
          </w:p>
          <w:p w14:paraId="6CEC57C5" w14:textId="77777777" w:rsidR="00D659E8" w:rsidRPr="00BB3924" w:rsidRDefault="00D659E8" w:rsidP="00D659E8">
            <w:pPr>
              <w:jc w:val="both"/>
              <w:rPr>
                <w:rFonts w:ascii="Arial" w:hAnsi="Arial" w:cs="Arial"/>
                <w:i/>
                <w:iCs/>
                <w:sz w:val="22"/>
                <w:szCs w:val="22"/>
              </w:rPr>
            </w:pPr>
            <w:r w:rsidRPr="00BB3924">
              <w:rPr>
                <w:rFonts w:ascii="Arial" w:hAnsi="Arial" w:cs="Arial"/>
                <w:i/>
                <w:iCs/>
                <w:sz w:val="22"/>
                <w:szCs w:val="22"/>
              </w:rPr>
              <w:t>El Decreto 1077 en su artículo 2.2.6.6.1.1 y ss regula la institución del curador Urbano, describiéndolo como un particular encargado de estudiar, tramitar y expedir licencias de parcelación, urbanización, construcción y subdivisión de predios.</w:t>
            </w:r>
          </w:p>
          <w:p w14:paraId="41F002CC" w14:textId="77777777" w:rsidR="00D659E8" w:rsidRPr="00BB3924" w:rsidRDefault="00D659E8" w:rsidP="00D659E8">
            <w:pPr>
              <w:jc w:val="both"/>
              <w:rPr>
                <w:rFonts w:ascii="Arial" w:hAnsi="Arial" w:cs="Arial"/>
                <w:i/>
                <w:iCs/>
                <w:sz w:val="22"/>
                <w:szCs w:val="22"/>
              </w:rPr>
            </w:pPr>
          </w:p>
          <w:p w14:paraId="2FA82B0B" w14:textId="77777777" w:rsidR="00D659E8" w:rsidRPr="00BB3924" w:rsidRDefault="00D659E8" w:rsidP="00D659E8">
            <w:pPr>
              <w:jc w:val="both"/>
              <w:rPr>
                <w:rFonts w:ascii="Arial" w:hAnsi="Arial" w:cs="Arial"/>
                <w:i/>
                <w:iCs/>
                <w:sz w:val="22"/>
                <w:szCs w:val="22"/>
              </w:rPr>
            </w:pPr>
            <w:r w:rsidRPr="00BB3924">
              <w:rPr>
                <w:rFonts w:ascii="Arial" w:hAnsi="Arial" w:cs="Arial"/>
                <w:i/>
                <w:iCs/>
                <w:sz w:val="22"/>
                <w:szCs w:val="22"/>
              </w:rPr>
              <w:t>Desde la Ley general de Cultura, y en cuanto a las intervención de Bienes de Interés Cultural-BIC, primero la autoridad que declaro el BIC será la competente para expedir el acto administrativo, mediante el cual autoriza la intervención en el BIC ; de la misma forma la Ley General de Cultura, puntualiza, que la autorización de intervención que debe expedir la autoridad competente no podrá sustituirse, en el caso de bienes inmuebles, por ninguna otra clase de autorización o licencia que corresponda expedir a otras autoridades públicas en materia urbanística.</w:t>
            </w:r>
          </w:p>
          <w:p w14:paraId="61882427" w14:textId="77777777" w:rsidR="00D659E8" w:rsidRPr="00BB3924" w:rsidRDefault="00D659E8" w:rsidP="00D659E8">
            <w:pPr>
              <w:jc w:val="both"/>
              <w:rPr>
                <w:rFonts w:ascii="Arial" w:hAnsi="Arial" w:cs="Arial"/>
                <w:i/>
                <w:iCs/>
                <w:sz w:val="22"/>
                <w:szCs w:val="22"/>
              </w:rPr>
            </w:pPr>
          </w:p>
          <w:p w14:paraId="3EDFE03B" w14:textId="77777777" w:rsidR="00D659E8" w:rsidRPr="00BB3924" w:rsidRDefault="00D659E8" w:rsidP="00D659E8">
            <w:pPr>
              <w:jc w:val="both"/>
              <w:rPr>
                <w:rFonts w:ascii="Arial" w:hAnsi="Arial" w:cs="Arial"/>
                <w:i/>
                <w:iCs/>
                <w:sz w:val="22"/>
                <w:szCs w:val="22"/>
              </w:rPr>
            </w:pPr>
            <w:r w:rsidRPr="00BB3924">
              <w:rPr>
                <w:rFonts w:ascii="Arial" w:hAnsi="Arial" w:cs="Arial"/>
                <w:i/>
                <w:iCs/>
                <w:sz w:val="22"/>
                <w:szCs w:val="22"/>
              </w:rPr>
              <w:t>Lo anterior, para resaltar que los Curadores urbanos en todos aquellos eventos que tengan que expedir licencias urbanísticas por intervenciones en Bienes de Interés Cultural, deberán exigir sin reparo alguno y de manera previa a la expedición de su acto administrativo (licencia Urbanística) la autorización de la intervención por parte de la entidad que declaro el BIC; caso contario, el curador urbano sería un sujeto disciplinable ante la Superintendencia de Notariado y Registro, y estaría vinculado de una u otra forma a un procedimiento sancionatorio que adelante la entidad que declaro el Bien de interés Cultural; por intervenir bienes de interés cultural sin la respectiva autorización de quien lo declaro, como lo prescribe la Ley General de Cultura.</w:t>
            </w:r>
          </w:p>
          <w:p w14:paraId="2DAA1F23" w14:textId="77777777" w:rsidR="00D659E8" w:rsidRPr="00BB3924" w:rsidRDefault="00D659E8" w:rsidP="00D659E8">
            <w:pPr>
              <w:jc w:val="both"/>
              <w:rPr>
                <w:rFonts w:ascii="Arial" w:hAnsi="Arial" w:cs="Arial"/>
                <w:i/>
                <w:iCs/>
                <w:sz w:val="22"/>
                <w:szCs w:val="22"/>
              </w:rPr>
            </w:pPr>
          </w:p>
          <w:p w14:paraId="7279442C" w14:textId="77777777" w:rsidR="00D659E8" w:rsidRPr="00BB3924" w:rsidRDefault="00D659E8" w:rsidP="00D659E8">
            <w:pPr>
              <w:jc w:val="both"/>
              <w:rPr>
                <w:rFonts w:ascii="Arial" w:hAnsi="Arial" w:cs="Arial"/>
                <w:i/>
                <w:iCs/>
                <w:sz w:val="22"/>
                <w:szCs w:val="22"/>
              </w:rPr>
            </w:pPr>
            <w:r w:rsidRPr="00BB3924">
              <w:rPr>
                <w:rFonts w:ascii="Arial" w:hAnsi="Arial" w:cs="Arial"/>
                <w:i/>
                <w:iCs/>
                <w:sz w:val="22"/>
                <w:szCs w:val="22"/>
              </w:rPr>
              <w:t>La Licencia Constructiva antes mencionada se expidió en vigencia del Decreto 1077 de 2015 "Por medio del cual se expide el Decreto único Reglamentario del Sector Vivienda, Ciudad y Territorio", el cual compila las disposiciones reglamentarias y definiciones relacionadas con instrumentos de financiación y mecanismos de gestión del desarrollo territorial, con la radicación de documentos para la promoción y enajenación de vivienda, así como con el trámite, estudio y expedición de</w:t>
            </w:r>
          </w:p>
          <w:p w14:paraId="3139509C" w14:textId="77777777" w:rsidR="00D659E8" w:rsidRPr="00BB3924" w:rsidRDefault="00D659E8" w:rsidP="00D659E8">
            <w:pPr>
              <w:jc w:val="both"/>
              <w:rPr>
                <w:rFonts w:ascii="Arial" w:hAnsi="Arial" w:cs="Arial"/>
                <w:i/>
                <w:iCs/>
                <w:sz w:val="22"/>
                <w:szCs w:val="22"/>
              </w:rPr>
            </w:pPr>
            <w:r w:rsidRPr="00BB3924">
              <w:rPr>
                <w:rFonts w:ascii="Arial" w:hAnsi="Arial" w:cs="Arial"/>
                <w:i/>
                <w:iCs/>
                <w:sz w:val="22"/>
                <w:szCs w:val="22"/>
              </w:rPr>
              <w:t>las licencias urbanísticas.</w:t>
            </w:r>
          </w:p>
          <w:p w14:paraId="7ED637A0" w14:textId="77777777" w:rsidR="00D659E8" w:rsidRPr="00BB3924" w:rsidRDefault="00D659E8" w:rsidP="00D659E8">
            <w:pPr>
              <w:jc w:val="both"/>
              <w:rPr>
                <w:rFonts w:ascii="Arial" w:hAnsi="Arial" w:cs="Arial"/>
                <w:i/>
                <w:iCs/>
                <w:sz w:val="22"/>
                <w:szCs w:val="22"/>
              </w:rPr>
            </w:pPr>
          </w:p>
          <w:p w14:paraId="7B20F5D9" w14:textId="77777777" w:rsidR="00D659E8" w:rsidRPr="00BB3924" w:rsidRDefault="00D659E8" w:rsidP="00D659E8">
            <w:pPr>
              <w:jc w:val="both"/>
              <w:rPr>
                <w:rFonts w:ascii="Arial" w:hAnsi="Arial" w:cs="Arial"/>
                <w:i/>
                <w:iCs/>
                <w:sz w:val="22"/>
                <w:szCs w:val="22"/>
              </w:rPr>
            </w:pPr>
            <w:r w:rsidRPr="00BB3924">
              <w:rPr>
                <w:rFonts w:ascii="Arial" w:hAnsi="Arial" w:cs="Arial"/>
                <w:i/>
                <w:iCs/>
                <w:sz w:val="22"/>
                <w:szCs w:val="22"/>
              </w:rPr>
              <w:t>Este decreto normaba lo siguiente respecto de las Licencias Urbanísticas y se encontraba vigente al momento de expedir la licencia con base en la cual se da curso a la construcción del trifamiliar en dicha vivienda:</w:t>
            </w:r>
          </w:p>
          <w:p w14:paraId="3A84886F" w14:textId="77777777" w:rsidR="00D659E8" w:rsidRPr="00BB3924" w:rsidRDefault="00D659E8" w:rsidP="00D659E8">
            <w:pPr>
              <w:jc w:val="both"/>
              <w:rPr>
                <w:rFonts w:ascii="Arial" w:hAnsi="Arial" w:cs="Arial"/>
                <w:i/>
                <w:iCs/>
                <w:sz w:val="22"/>
                <w:szCs w:val="22"/>
              </w:rPr>
            </w:pPr>
          </w:p>
          <w:p w14:paraId="0972D4E2" w14:textId="77777777" w:rsidR="00D659E8" w:rsidRPr="00BB3924" w:rsidRDefault="00D659E8" w:rsidP="00D659E8">
            <w:pPr>
              <w:ind w:left="426" w:right="333"/>
              <w:jc w:val="both"/>
              <w:rPr>
                <w:rFonts w:ascii="Arial" w:hAnsi="Arial" w:cs="Arial"/>
                <w:i/>
                <w:iCs/>
                <w:sz w:val="22"/>
                <w:szCs w:val="22"/>
              </w:rPr>
            </w:pPr>
            <w:r w:rsidRPr="00BB3924">
              <w:rPr>
                <w:rFonts w:ascii="Arial" w:hAnsi="Arial" w:cs="Arial"/>
                <w:i/>
                <w:iCs/>
                <w:sz w:val="22"/>
                <w:szCs w:val="22"/>
              </w:rPr>
              <w:t>“El texto original era el siguiente:</w:t>
            </w:r>
          </w:p>
          <w:p w14:paraId="155D8B51" w14:textId="77777777" w:rsidR="00D659E8" w:rsidRPr="00BB3924" w:rsidRDefault="00D659E8" w:rsidP="00D659E8">
            <w:pPr>
              <w:ind w:left="426" w:right="333"/>
              <w:jc w:val="both"/>
              <w:rPr>
                <w:rFonts w:ascii="Arial" w:hAnsi="Arial" w:cs="Arial"/>
                <w:i/>
                <w:iCs/>
                <w:sz w:val="22"/>
                <w:szCs w:val="22"/>
              </w:rPr>
            </w:pPr>
            <w:r w:rsidRPr="00BB3924">
              <w:rPr>
                <w:rFonts w:ascii="Arial" w:hAnsi="Arial" w:cs="Arial"/>
                <w:i/>
                <w:iCs/>
                <w:sz w:val="22"/>
                <w:szCs w:val="22"/>
              </w:rPr>
              <w:t xml:space="preserve">ARTÍCULO 2.2.6.1.1.1 Licencia urbanística. Es la autorización previa para adelantar obras de urbanización y parcelación de predios, de construcción y demolición de edificaciones, de intervención y ocupación del espacio público, y para realizar el loteo o subdivisión de predios, expedida por el curador urbano o la autoridad municipal competente, en cumplimiento de las normas urbanísticas y de edificación adoptadas en el Plan de Ordenamiento Territorial, en los instrumentos que lo desarrollen o complementen, en los Planes Especiales de Manejo y Protección (PEMP) y en las leyes y demás disposiciones que expida el Gobierno Nacional. </w:t>
            </w:r>
          </w:p>
          <w:p w14:paraId="40B65228" w14:textId="77777777" w:rsidR="00D659E8" w:rsidRPr="00BB3924" w:rsidRDefault="00D659E8" w:rsidP="00D659E8">
            <w:pPr>
              <w:ind w:left="426" w:right="333"/>
              <w:jc w:val="both"/>
              <w:rPr>
                <w:rFonts w:ascii="Arial" w:hAnsi="Arial" w:cs="Arial"/>
                <w:i/>
                <w:iCs/>
                <w:sz w:val="22"/>
                <w:szCs w:val="22"/>
              </w:rPr>
            </w:pPr>
          </w:p>
          <w:p w14:paraId="2D7A970F" w14:textId="77777777" w:rsidR="00D659E8" w:rsidRPr="00BB3924" w:rsidRDefault="00D659E8" w:rsidP="00D659E8">
            <w:pPr>
              <w:ind w:left="426" w:right="333"/>
              <w:jc w:val="both"/>
              <w:rPr>
                <w:rFonts w:ascii="Arial" w:hAnsi="Arial" w:cs="Arial"/>
                <w:i/>
                <w:iCs/>
                <w:sz w:val="22"/>
                <w:szCs w:val="22"/>
              </w:rPr>
            </w:pPr>
            <w:r w:rsidRPr="00BB3924">
              <w:rPr>
                <w:rFonts w:ascii="Arial" w:hAnsi="Arial" w:cs="Arial"/>
                <w:i/>
                <w:iCs/>
                <w:sz w:val="22"/>
                <w:szCs w:val="22"/>
              </w:rPr>
              <w:t xml:space="preserve">La expedición de la licencia urbanística implica la certificación del cumplimiento de las normas y demás reglamentaciones en que se fundamenta y conlleva la autorización específica sobre uso y aprovechamiento del suelo. </w:t>
            </w:r>
          </w:p>
          <w:p w14:paraId="5301DBB6" w14:textId="77777777" w:rsidR="00D659E8" w:rsidRPr="00BB3924" w:rsidRDefault="00D659E8" w:rsidP="00D659E8">
            <w:pPr>
              <w:ind w:left="426" w:right="333"/>
              <w:jc w:val="both"/>
              <w:rPr>
                <w:rFonts w:ascii="Arial" w:hAnsi="Arial" w:cs="Arial"/>
                <w:i/>
                <w:iCs/>
                <w:sz w:val="22"/>
                <w:szCs w:val="22"/>
              </w:rPr>
            </w:pPr>
          </w:p>
          <w:p w14:paraId="0956B6FA" w14:textId="77777777" w:rsidR="00D659E8" w:rsidRPr="00BB3924" w:rsidRDefault="00D659E8" w:rsidP="00D659E8">
            <w:pPr>
              <w:ind w:left="426" w:right="333"/>
              <w:jc w:val="both"/>
              <w:rPr>
                <w:rFonts w:ascii="Arial" w:hAnsi="Arial" w:cs="Arial"/>
                <w:i/>
                <w:iCs/>
                <w:sz w:val="22"/>
                <w:szCs w:val="22"/>
              </w:rPr>
            </w:pPr>
            <w:r w:rsidRPr="00BB3924">
              <w:rPr>
                <w:rFonts w:ascii="Arial" w:hAnsi="Arial" w:cs="Arial"/>
                <w:i/>
                <w:iCs/>
                <w:sz w:val="22"/>
                <w:szCs w:val="22"/>
              </w:rPr>
              <w:t>Parágrafo. Las licencias urbanísticas y sus modalidades podrán ser objeto de prórrogas y modificaciones.</w:t>
            </w:r>
          </w:p>
          <w:p w14:paraId="5EB650D6" w14:textId="77777777" w:rsidR="00D659E8" w:rsidRPr="00BB3924" w:rsidRDefault="00D659E8" w:rsidP="00D659E8">
            <w:pPr>
              <w:ind w:left="426" w:right="333"/>
              <w:jc w:val="both"/>
              <w:rPr>
                <w:rFonts w:ascii="Arial" w:hAnsi="Arial" w:cs="Arial"/>
                <w:i/>
                <w:iCs/>
                <w:sz w:val="22"/>
                <w:szCs w:val="22"/>
              </w:rPr>
            </w:pPr>
            <w:r w:rsidRPr="00BB3924">
              <w:rPr>
                <w:rFonts w:ascii="Arial" w:hAnsi="Arial" w:cs="Arial"/>
                <w:i/>
                <w:iCs/>
                <w:sz w:val="22"/>
                <w:szCs w:val="22"/>
              </w:rPr>
              <w:t>Se entiende por prórroga de la licencia la ampliación del término de vigencia de la misma. Se</w:t>
            </w:r>
          </w:p>
          <w:p w14:paraId="13480E8B" w14:textId="77777777" w:rsidR="00D659E8" w:rsidRPr="00BB3924" w:rsidRDefault="00D659E8" w:rsidP="00D659E8">
            <w:pPr>
              <w:ind w:left="426" w:right="333"/>
              <w:jc w:val="both"/>
              <w:rPr>
                <w:rFonts w:ascii="Arial" w:hAnsi="Arial" w:cs="Arial"/>
                <w:i/>
                <w:iCs/>
                <w:sz w:val="22"/>
                <w:szCs w:val="22"/>
              </w:rPr>
            </w:pPr>
            <w:r w:rsidRPr="00BB3924">
              <w:rPr>
                <w:rFonts w:ascii="Arial" w:hAnsi="Arial" w:cs="Arial"/>
                <w:i/>
                <w:iCs/>
                <w:sz w:val="22"/>
                <w:szCs w:val="22"/>
              </w:rPr>
              <w:t xml:space="preserve"> entiende por modificación de la licencia, la introducción de cambios urbanísticos, arquitectónicos o estructurales a un proyecto con licencia vigente, siempre y cuando cumplan con las normas urbanísticas, arquitectónicas y estructurales y no se afecten espacios de propiedad pública.</w:t>
            </w:r>
          </w:p>
          <w:p w14:paraId="4E629415" w14:textId="77777777" w:rsidR="00D659E8" w:rsidRPr="00BB3924" w:rsidRDefault="00D659E8" w:rsidP="00D659E8">
            <w:pPr>
              <w:ind w:left="426" w:right="333"/>
              <w:jc w:val="both"/>
              <w:rPr>
                <w:rFonts w:ascii="Arial" w:hAnsi="Arial" w:cs="Arial"/>
                <w:i/>
                <w:iCs/>
                <w:sz w:val="22"/>
                <w:szCs w:val="22"/>
              </w:rPr>
            </w:pPr>
            <w:r w:rsidRPr="00BB3924">
              <w:rPr>
                <w:rFonts w:ascii="Arial" w:hAnsi="Arial" w:cs="Arial"/>
                <w:i/>
                <w:iCs/>
                <w:sz w:val="22"/>
                <w:szCs w:val="22"/>
              </w:rPr>
              <w:t xml:space="preserve">Las modificaciones de licencias vigentes se resolverán con fundamento en las normas urbanísticas y demás reglamentaciones que sirvieron de base para su expedición. En los </w:t>
            </w:r>
            <w:r w:rsidRPr="00BB3924">
              <w:rPr>
                <w:rFonts w:ascii="Arial" w:hAnsi="Arial" w:cs="Arial"/>
                <w:i/>
                <w:iCs/>
                <w:sz w:val="22"/>
                <w:szCs w:val="22"/>
              </w:rPr>
              <w:lastRenderedPageBreak/>
              <w:t xml:space="preserve">eventos en que haya cambio de dicha normatividad y se pretenda modificar una licencia vigente, se deberá mantener el uso o usos aprobados en la licencia respectiva. </w:t>
            </w:r>
          </w:p>
          <w:p w14:paraId="36D7BC33" w14:textId="77777777" w:rsidR="00D659E8" w:rsidRPr="00BB3924" w:rsidRDefault="00D659E8" w:rsidP="00D659E8">
            <w:pPr>
              <w:ind w:left="426" w:right="333"/>
              <w:jc w:val="both"/>
              <w:rPr>
                <w:rFonts w:ascii="Arial" w:hAnsi="Arial" w:cs="Arial"/>
                <w:i/>
                <w:iCs/>
                <w:sz w:val="22"/>
                <w:szCs w:val="22"/>
              </w:rPr>
            </w:pPr>
          </w:p>
          <w:p w14:paraId="0D5BD0D0" w14:textId="77777777" w:rsidR="00D659E8" w:rsidRPr="00BB3924" w:rsidRDefault="00D659E8" w:rsidP="00D659E8">
            <w:pPr>
              <w:ind w:left="426" w:right="333"/>
              <w:jc w:val="both"/>
              <w:rPr>
                <w:rFonts w:ascii="Arial" w:hAnsi="Arial" w:cs="Arial"/>
                <w:i/>
                <w:iCs/>
                <w:sz w:val="22"/>
                <w:szCs w:val="22"/>
              </w:rPr>
            </w:pPr>
            <w:r w:rsidRPr="00BB3924">
              <w:rPr>
                <w:rFonts w:ascii="Arial" w:hAnsi="Arial" w:cs="Arial"/>
                <w:i/>
                <w:iCs/>
                <w:sz w:val="22"/>
                <w:szCs w:val="22"/>
              </w:rPr>
              <w:t>ARTÍCULO 2.2.6.1.1.2. Clases de licencias. Las licencias urbanísticas serán de:</w:t>
            </w:r>
          </w:p>
          <w:p w14:paraId="16667EB3" w14:textId="77777777" w:rsidR="00D659E8" w:rsidRPr="00BB3924" w:rsidRDefault="00D659E8" w:rsidP="00D659E8">
            <w:pPr>
              <w:ind w:left="426" w:right="333"/>
              <w:jc w:val="both"/>
              <w:rPr>
                <w:rFonts w:ascii="Arial" w:hAnsi="Arial" w:cs="Arial"/>
                <w:i/>
                <w:iCs/>
                <w:sz w:val="22"/>
                <w:szCs w:val="22"/>
              </w:rPr>
            </w:pPr>
            <w:r w:rsidRPr="00BB3924">
              <w:rPr>
                <w:rFonts w:ascii="Arial" w:hAnsi="Arial" w:cs="Arial"/>
                <w:i/>
                <w:iCs/>
                <w:sz w:val="22"/>
                <w:szCs w:val="22"/>
              </w:rPr>
              <w:t>1. Urbanización.</w:t>
            </w:r>
          </w:p>
          <w:p w14:paraId="75176946" w14:textId="77777777" w:rsidR="00D659E8" w:rsidRPr="00BB3924" w:rsidRDefault="00D659E8" w:rsidP="00D659E8">
            <w:pPr>
              <w:ind w:left="426" w:right="333"/>
              <w:jc w:val="both"/>
              <w:rPr>
                <w:rFonts w:ascii="Arial" w:hAnsi="Arial" w:cs="Arial"/>
                <w:i/>
                <w:iCs/>
                <w:sz w:val="22"/>
                <w:szCs w:val="22"/>
              </w:rPr>
            </w:pPr>
            <w:r w:rsidRPr="00BB3924">
              <w:rPr>
                <w:rFonts w:ascii="Arial" w:hAnsi="Arial" w:cs="Arial"/>
                <w:i/>
                <w:iCs/>
                <w:sz w:val="22"/>
                <w:szCs w:val="22"/>
              </w:rPr>
              <w:t>2. Parcelación.</w:t>
            </w:r>
          </w:p>
          <w:p w14:paraId="1E2E90E0" w14:textId="77777777" w:rsidR="00D659E8" w:rsidRPr="00BB3924" w:rsidRDefault="00D659E8" w:rsidP="00D659E8">
            <w:pPr>
              <w:ind w:left="426" w:right="333"/>
              <w:jc w:val="both"/>
              <w:rPr>
                <w:rFonts w:ascii="Arial" w:hAnsi="Arial" w:cs="Arial"/>
                <w:i/>
                <w:iCs/>
                <w:sz w:val="22"/>
                <w:szCs w:val="22"/>
              </w:rPr>
            </w:pPr>
            <w:r w:rsidRPr="00BB3924">
              <w:rPr>
                <w:rFonts w:ascii="Arial" w:hAnsi="Arial" w:cs="Arial"/>
                <w:i/>
                <w:iCs/>
                <w:sz w:val="22"/>
                <w:szCs w:val="22"/>
              </w:rPr>
              <w:t>3. Subdivisión.</w:t>
            </w:r>
          </w:p>
          <w:p w14:paraId="7B78B152" w14:textId="77777777" w:rsidR="00D659E8" w:rsidRPr="00BB3924" w:rsidRDefault="00D659E8" w:rsidP="00D659E8">
            <w:pPr>
              <w:ind w:left="426" w:right="333"/>
              <w:jc w:val="both"/>
              <w:rPr>
                <w:rFonts w:ascii="Arial" w:hAnsi="Arial" w:cs="Arial"/>
                <w:i/>
                <w:iCs/>
                <w:sz w:val="22"/>
                <w:szCs w:val="22"/>
              </w:rPr>
            </w:pPr>
            <w:r w:rsidRPr="00BB3924">
              <w:rPr>
                <w:rFonts w:ascii="Arial" w:hAnsi="Arial" w:cs="Arial"/>
                <w:i/>
                <w:iCs/>
                <w:sz w:val="22"/>
                <w:szCs w:val="22"/>
              </w:rPr>
              <w:t>4. Construcción.</w:t>
            </w:r>
          </w:p>
          <w:p w14:paraId="60378FB9" w14:textId="77777777" w:rsidR="00D659E8" w:rsidRPr="00BB3924" w:rsidRDefault="00D659E8" w:rsidP="00D659E8">
            <w:pPr>
              <w:ind w:left="426" w:right="333"/>
              <w:jc w:val="both"/>
              <w:rPr>
                <w:rFonts w:ascii="Arial" w:hAnsi="Arial" w:cs="Arial"/>
                <w:i/>
                <w:iCs/>
                <w:sz w:val="22"/>
                <w:szCs w:val="22"/>
              </w:rPr>
            </w:pPr>
            <w:r w:rsidRPr="00BB3924">
              <w:rPr>
                <w:rFonts w:ascii="Arial" w:hAnsi="Arial" w:cs="Arial"/>
                <w:i/>
                <w:iCs/>
                <w:sz w:val="22"/>
                <w:szCs w:val="22"/>
              </w:rPr>
              <w:t>5. Intervención y ocupación del espacio público.</w:t>
            </w:r>
          </w:p>
          <w:p w14:paraId="4E918CA4" w14:textId="77777777" w:rsidR="00D659E8" w:rsidRPr="00BB3924" w:rsidRDefault="00D659E8" w:rsidP="00D659E8">
            <w:pPr>
              <w:ind w:left="426" w:right="333"/>
              <w:jc w:val="both"/>
              <w:rPr>
                <w:rFonts w:ascii="Arial" w:hAnsi="Arial" w:cs="Arial"/>
                <w:i/>
                <w:iCs/>
                <w:sz w:val="22"/>
                <w:szCs w:val="22"/>
              </w:rPr>
            </w:pPr>
            <w:r w:rsidRPr="00BB3924">
              <w:rPr>
                <w:rFonts w:ascii="Arial" w:hAnsi="Arial" w:cs="Arial"/>
                <w:i/>
                <w:iCs/>
                <w:sz w:val="22"/>
                <w:szCs w:val="22"/>
              </w:rPr>
              <w:t>Parágrafo. La expedición de las licencias de urbanización, parcelación y construcción conlleva la autorización para el cerramiento temporal del predio durante la ejecución de las obras autorizadas. En estos casos, el cerramiento no dará lugar al cobro de expensa.</w:t>
            </w:r>
          </w:p>
          <w:p w14:paraId="40CD40A7" w14:textId="77777777" w:rsidR="00D659E8" w:rsidRPr="00BB3924" w:rsidRDefault="00D659E8" w:rsidP="00D659E8">
            <w:pPr>
              <w:ind w:left="426" w:right="333"/>
              <w:jc w:val="both"/>
              <w:rPr>
                <w:rFonts w:ascii="Arial" w:hAnsi="Arial" w:cs="Arial"/>
                <w:i/>
                <w:iCs/>
                <w:sz w:val="22"/>
                <w:szCs w:val="22"/>
              </w:rPr>
            </w:pPr>
          </w:p>
          <w:p w14:paraId="1D360EAD" w14:textId="77777777" w:rsidR="00D659E8" w:rsidRPr="00BB3924" w:rsidRDefault="00D659E8" w:rsidP="00D659E8">
            <w:pPr>
              <w:ind w:left="426" w:right="333"/>
              <w:jc w:val="both"/>
              <w:rPr>
                <w:rFonts w:ascii="Arial" w:hAnsi="Arial" w:cs="Arial"/>
                <w:i/>
                <w:iCs/>
                <w:sz w:val="22"/>
                <w:szCs w:val="22"/>
              </w:rPr>
            </w:pPr>
            <w:r w:rsidRPr="00BB3924">
              <w:rPr>
                <w:rFonts w:ascii="Arial" w:hAnsi="Arial" w:cs="Arial"/>
                <w:i/>
                <w:iCs/>
                <w:sz w:val="22"/>
                <w:szCs w:val="22"/>
              </w:rPr>
              <w:t>(Decreto 1469 de 2010, art. 2)</w:t>
            </w:r>
          </w:p>
          <w:p w14:paraId="3DDDCBAE" w14:textId="77777777" w:rsidR="00D659E8" w:rsidRPr="00BB3924" w:rsidRDefault="00D659E8" w:rsidP="00D659E8">
            <w:pPr>
              <w:ind w:left="426" w:right="333"/>
              <w:jc w:val="both"/>
              <w:rPr>
                <w:rFonts w:ascii="Arial" w:hAnsi="Arial" w:cs="Arial"/>
                <w:i/>
                <w:iCs/>
                <w:sz w:val="22"/>
                <w:szCs w:val="22"/>
              </w:rPr>
            </w:pPr>
            <w:r w:rsidRPr="00BB3924">
              <w:rPr>
                <w:rFonts w:ascii="Arial" w:hAnsi="Arial" w:cs="Arial"/>
                <w:i/>
                <w:iCs/>
                <w:sz w:val="22"/>
                <w:szCs w:val="22"/>
              </w:rPr>
              <w:t>ARTÍCULO 2.2.6.1.1.3. Competencia. El estudio, trámite y expedición de las licencias de urbanización, parcelación, subdivisión y construcción de que tratan los numerales 1 a 4 del artículo anterior corresponde a los curadores urbanos en aquellos municipios y distritos que cuenten con la figura. En los demás municipios y distritos y en el departamento Archipiélago de San Andrés, Providencia y Santa Catalina corresponde a la autoridad municipal o distrital competente.</w:t>
            </w:r>
          </w:p>
          <w:p w14:paraId="00DB9AF8" w14:textId="77777777" w:rsidR="00D659E8" w:rsidRPr="00BB3924" w:rsidRDefault="00D659E8" w:rsidP="00D659E8">
            <w:pPr>
              <w:ind w:left="426" w:right="333"/>
              <w:jc w:val="both"/>
              <w:rPr>
                <w:rFonts w:ascii="Arial" w:hAnsi="Arial" w:cs="Arial"/>
                <w:i/>
                <w:iCs/>
                <w:sz w:val="22"/>
                <w:szCs w:val="22"/>
              </w:rPr>
            </w:pPr>
          </w:p>
          <w:p w14:paraId="03D4DDE3" w14:textId="77777777" w:rsidR="00D659E8" w:rsidRPr="00BB3924" w:rsidRDefault="00D659E8" w:rsidP="00D659E8">
            <w:pPr>
              <w:ind w:left="426" w:right="333"/>
              <w:jc w:val="both"/>
              <w:rPr>
                <w:rFonts w:ascii="Arial" w:hAnsi="Arial" w:cs="Arial"/>
                <w:i/>
                <w:iCs/>
                <w:sz w:val="22"/>
                <w:szCs w:val="22"/>
              </w:rPr>
            </w:pPr>
            <w:r w:rsidRPr="00BB3924">
              <w:rPr>
                <w:rFonts w:ascii="Arial" w:hAnsi="Arial" w:cs="Arial"/>
                <w:i/>
                <w:iCs/>
                <w:sz w:val="22"/>
                <w:szCs w:val="22"/>
              </w:rPr>
              <w:t>La expedición de las licencias de intervención y ocupación del espacio público de que trata el numeral 5 del artículo anterior será competencia de los municipios y distritos. No obstante, los curadores urbanos al expedir licencias de construcción para predios que se ubiquen en sectores urbanizados o desarrollados podrán autorizar la reconstrucción o rehabilitación de los andenes colindantes con el predio o predios objeto de licencia, la cual se otorgará siguiendo las normas y demás especificaciones de diseño, construcción y accesibilidad definidas por la reglamentación vigente para la intervención del espacio público. Sin perjuicio de lo anterior, en ningún caso se podrá desmejorar las condiciones existentes en el espacio público antes de la ejecución de la obra.</w:t>
            </w:r>
          </w:p>
          <w:p w14:paraId="1850ED03" w14:textId="77777777" w:rsidR="00D659E8" w:rsidRPr="00BB3924" w:rsidRDefault="00D659E8" w:rsidP="00D659E8">
            <w:pPr>
              <w:ind w:left="426" w:right="333"/>
              <w:jc w:val="both"/>
              <w:rPr>
                <w:rFonts w:ascii="Arial" w:hAnsi="Arial" w:cs="Arial"/>
                <w:i/>
                <w:iCs/>
                <w:sz w:val="22"/>
                <w:szCs w:val="22"/>
              </w:rPr>
            </w:pPr>
          </w:p>
          <w:p w14:paraId="73A15D1E" w14:textId="77777777" w:rsidR="00D659E8" w:rsidRPr="00BB3924" w:rsidRDefault="00D659E8" w:rsidP="00D659E8">
            <w:pPr>
              <w:ind w:left="426" w:right="333"/>
              <w:jc w:val="both"/>
              <w:rPr>
                <w:rFonts w:ascii="Arial" w:hAnsi="Arial" w:cs="Arial"/>
                <w:i/>
                <w:iCs/>
                <w:sz w:val="22"/>
                <w:szCs w:val="22"/>
              </w:rPr>
            </w:pPr>
            <w:r w:rsidRPr="00BB3924">
              <w:rPr>
                <w:rFonts w:ascii="Arial" w:hAnsi="Arial" w:cs="Arial"/>
                <w:i/>
                <w:iCs/>
                <w:sz w:val="22"/>
                <w:szCs w:val="22"/>
              </w:rPr>
              <w:t>(Decreto 1469 de 2010, art. 3)”</w:t>
            </w:r>
          </w:p>
          <w:p w14:paraId="107E3E58" w14:textId="77777777" w:rsidR="00D659E8" w:rsidRPr="00BB3924" w:rsidRDefault="00D659E8" w:rsidP="00D659E8">
            <w:pPr>
              <w:jc w:val="both"/>
              <w:rPr>
                <w:rFonts w:ascii="Arial" w:hAnsi="Arial" w:cs="Arial"/>
                <w:i/>
                <w:iCs/>
                <w:sz w:val="22"/>
                <w:szCs w:val="22"/>
              </w:rPr>
            </w:pPr>
          </w:p>
          <w:p w14:paraId="562A77FB" w14:textId="77777777" w:rsidR="00D659E8" w:rsidRPr="00BB3924" w:rsidRDefault="00D659E8" w:rsidP="00D659E8">
            <w:pPr>
              <w:jc w:val="both"/>
              <w:rPr>
                <w:rFonts w:ascii="Arial" w:hAnsi="Arial" w:cs="Arial"/>
                <w:i/>
                <w:iCs/>
                <w:sz w:val="22"/>
                <w:szCs w:val="22"/>
              </w:rPr>
            </w:pPr>
            <w:r w:rsidRPr="00BB3924">
              <w:rPr>
                <w:rFonts w:ascii="Arial" w:hAnsi="Arial" w:cs="Arial"/>
                <w:i/>
                <w:iCs/>
                <w:sz w:val="22"/>
                <w:szCs w:val="22"/>
              </w:rPr>
              <w:t>En vista que la vivienda requería de algunas modificaciones, que es un derecho de cualquier propietario de inmueble con un proyecto constructivo en curso, estas se fueron realizando en tanto se gestionaba la modificación de la Licencia antes otorgada ante la misma curaduría que la</w:t>
            </w:r>
          </w:p>
          <w:p w14:paraId="3649B2FF" w14:textId="77777777" w:rsidR="00D659E8" w:rsidRPr="00BB3924" w:rsidRDefault="00D659E8" w:rsidP="00D659E8">
            <w:pPr>
              <w:jc w:val="both"/>
              <w:rPr>
                <w:rFonts w:ascii="Arial" w:hAnsi="Arial" w:cs="Arial"/>
                <w:i/>
                <w:iCs/>
                <w:sz w:val="22"/>
                <w:szCs w:val="22"/>
              </w:rPr>
            </w:pPr>
            <w:r w:rsidRPr="00BB3924">
              <w:rPr>
                <w:rFonts w:ascii="Arial" w:hAnsi="Arial" w:cs="Arial"/>
                <w:i/>
                <w:iCs/>
                <w:sz w:val="22"/>
                <w:szCs w:val="22"/>
              </w:rPr>
              <w:t>expidió, lo cual es un trámite legal y común.</w:t>
            </w:r>
          </w:p>
          <w:p w14:paraId="4464C02C" w14:textId="77777777" w:rsidR="00D659E8" w:rsidRPr="00BB3924" w:rsidRDefault="00D659E8" w:rsidP="00D659E8">
            <w:pPr>
              <w:jc w:val="both"/>
              <w:rPr>
                <w:rFonts w:ascii="Arial" w:hAnsi="Arial" w:cs="Arial"/>
                <w:i/>
                <w:iCs/>
                <w:sz w:val="22"/>
                <w:szCs w:val="22"/>
              </w:rPr>
            </w:pPr>
          </w:p>
          <w:p w14:paraId="682D2229" w14:textId="77777777" w:rsidR="00D659E8" w:rsidRPr="00BB3924" w:rsidRDefault="00D659E8" w:rsidP="00D659E8">
            <w:pPr>
              <w:jc w:val="both"/>
              <w:rPr>
                <w:rFonts w:ascii="Arial" w:hAnsi="Arial" w:cs="Arial"/>
                <w:i/>
                <w:iCs/>
                <w:sz w:val="22"/>
                <w:szCs w:val="22"/>
              </w:rPr>
            </w:pPr>
            <w:r w:rsidRPr="00BB3924">
              <w:rPr>
                <w:rFonts w:ascii="Arial" w:hAnsi="Arial" w:cs="Arial"/>
                <w:i/>
                <w:iCs/>
                <w:sz w:val="22"/>
                <w:szCs w:val="22"/>
              </w:rPr>
              <w:t>La obra continuaba su curso, ya que suspenderla resultaba demasiado oneroso. Esta práctica es una costumbre legal y aceptada, ya que la normatividad concede un término prudencial de sesenta (60) días al propietario del inmueble para legalizar la documentación referente a la licencia constructiva, en caso de carecer de esta o de requerir ampliación de la misma.</w:t>
            </w:r>
          </w:p>
          <w:p w14:paraId="2684785B" w14:textId="77777777" w:rsidR="00D659E8" w:rsidRPr="00BB3924" w:rsidRDefault="00D659E8" w:rsidP="00D659E8">
            <w:pPr>
              <w:jc w:val="both"/>
              <w:rPr>
                <w:rFonts w:ascii="Arial" w:hAnsi="Arial" w:cs="Arial"/>
                <w:i/>
                <w:iCs/>
                <w:sz w:val="22"/>
                <w:szCs w:val="22"/>
              </w:rPr>
            </w:pPr>
          </w:p>
          <w:p w14:paraId="4309FF65" w14:textId="77777777" w:rsidR="00D659E8" w:rsidRPr="00BB3924" w:rsidRDefault="00D659E8" w:rsidP="00D659E8">
            <w:pPr>
              <w:ind w:left="426" w:right="333"/>
              <w:jc w:val="both"/>
              <w:rPr>
                <w:rFonts w:ascii="Arial" w:hAnsi="Arial" w:cs="Arial"/>
                <w:i/>
                <w:iCs/>
                <w:sz w:val="22"/>
                <w:szCs w:val="22"/>
              </w:rPr>
            </w:pPr>
            <w:r w:rsidRPr="00BB3924">
              <w:rPr>
                <w:rFonts w:ascii="Arial" w:hAnsi="Arial" w:cs="Arial"/>
                <w:i/>
                <w:iCs/>
                <w:sz w:val="22"/>
                <w:szCs w:val="22"/>
              </w:rPr>
              <w:lastRenderedPageBreak/>
              <w:t xml:space="preserve">“ARTÍCULO 2.2.6.1.2.4.3. Tránsito de normas urbanísticas y revalidación de licencias. Cuando una licencia pierda su vigencia por vencimiento del plazo o de sus prórrogas, el interesado deberá solicitar una nueva licencia, ante la misma autoridad que la expidió, ajustándose a las normas urbanísticas vigentes al momento de la nueva solicitud. </w:t>
            </w:r>
          </w:p>
          <w:p w14:paraId="71979257" w14:textId="77777777" w:rsidR="00D659E8" w:rsidRPr="00BB3924" w:rsidRDefault="00D659E8" w:rsidP="00D659E8">
            <w:pPr>
              <w:ind w:left="426" w:right="333"/>
              <w:jc w:val="both"/>
              <w:rPr>
                <w:rFonts w:ascii="Arial" w:hAnsi="Arial" w:cs="Arial"/>
                <w:i/>
                <w:iCs/>
                <w:sz w:val="22"/>
                <w:szCs w:val="22"/>
              </w:rPr>
            </w:pPr>
          </w:p>
          <w:p w14:paraId="5ED60CD7" w14:textId="77777777" w:rsidR="00D659E8" w:rsidRPr="00BB3924" w:rsidRDefault="00D659E8" w:rsidP="00D659E8">
            <w:pPr>
              <w:ind w:left="426" w:right="333"/>
              <w:jc w:val="both"/>
              <w:rPr>
                <w:rFonts w:ascii="Arial" w:hAnsi="Arial" w:cs="Arial"/>
                <w:i/>
                <w:iCs/>
                <w:sz w:val="22"/>
                <w:szCs w:val="22"/>
              </w:rPr>
            </w:pPr>
            <w:r w:rsidRPr="00BB3924">
              <w:rPr>
                <w:rFonts w:ascii="Arial" w:hAnsi="Arial" w:cs="Arial"/>
                <w:i/>
                <w:iCs/>
                <w:sz w:val="22"/>
                <w:szCs w:val="22"/>
              </w:rPr>
              <w:t>Sin embargo, el interesado podrá solicitar, por una sola vez, la revalidación de la licencia vencida, siempre y cuando no haya transcurrido un término mayor a dos (2) meses desde el vencimiento de la licencia que se pretende revalidar, que el constructor o el urbanizador presente el cuadro de áreas en el que se identifique lo ejecutado durante la licencia vencida así como lo que se ejecutará durante la revalidación y manifieste bajo la gravedad del juramento que el inmueble se encuentra en cualquiera de las siguientes situaciones:</w:t>
            </w:r>
          </w:p>
          <w:p w14:paraId="54B76A0C" w14:textId="77777777" w:rsidR="00D659E8" w:rsidRPr="00BB3924" w:rsidRDefault="00D659E8" w:rsidP="00D659E8">
            <w:pPr>
              <w:ind w:left="426" w:right="333"/>
              <w:jc w:val="both"/>
              <w:rPr>
                <w:rFonts w:ascii="Arial" w:hAnsi="Arial" w:cs="Arial"/>
                <w:i/>
                <w:iCs/>
                <w:sz w:val="22"/>
                <w:szCs w:val="22"/>
              </w:rPr>
            </w:pPr>
          </w:p>
          <w:p w14:paraId="1B6C3550" w14:textId="77777777" w:rsidR="00D659E8" w:rsidRPr="00BB3924" w:rsidRDefault="00D659E8" w:rsidP="00D659E8">
            <w:pPr>
              <w:ind w:left="426" w:right="333"/>
              <w:jc w:val="both"/>
              <w:rPr>
                <w:rFonts w:ascii="Arial" w:hAnsi="Arial" w:cs="Arial"/>
                <w:i/>
                <w:iCs/>
                <w:sz w:val="22"/>
                <w:szCs w:val="22"/>
              </w:rPr>
            </w:pPr>
            <w:r w:rsidRPr="00BB3924">
              <w:rPr>
                <w:rFonts w:ascii="Arial" w:hAnsi="Arial" w:cs="Arial"/>
                <w:i/>
                <w:iCs/>
                <w:sz w:val="22"/>
                <w:szCs w:val="22"/>
              </w:rPr>
              <w:t>1. (...).</w:t>
            </w:r>
          </w:p>
          <w:p w14:paraId="21460792" w14:textId="77777777" w:rsidR="00D659E8" w:rsidRPr="00BB3924" w:rsidRDefault="00D659E8" w:rsidP="00D659E8">
            <w:pPr>
              <w:ind w:left="426" w:right="333"/>
              <w:jc w:val="both"/>
              <w:rPr>
                <w:rFonts w:ascii="Arial" w:hAnsi="Arial" w:cs="Arial"/>
                <w:i/>
                <w:iCs/>
                <w:sz w:val="22"/>
                <w:szCs w:val="22"/>
              </w:rPr>
            </w:pPr>
            <w:r w:rsidRPr="00BB3924">
              <w:rPr>
                <w:rFonts w:ascii="Arial" w:hAnsi="Arial" w:cs="Arial"/>
                <w:i/>
                <w:iCs/>
                <w:sz w:val="22"/>
                <w:szCs w:val="22"/>
              </w:rPr>
              <w:t>2. (...).</w:t>
            </w:r>
          </w:p>
          <w:p w14:paraId="169D26C9" w14:textId="77777777" w:rsidR="00D659E8" w:rsidRPr="00BB3924" w:rsidRDefault="00D659E8" w:rsidP="00D659E8">
            <w:pPr>
              <w:ind w:left="426" w:right="333"/>
              <w:jc w:val="both"/>
              <w:rPr>
                <w:rFonts w:ascii="Arial" w:hAnsi="Arial" w:cs="Arial"/>
                <w:i/>
                <w:iCs/>
                <w:sz w:val="22"/>
                <w:szCs w:val="22"/>
                <w:lang w:eastAsia="es-ES"/>
              </w:rPr>
            </w:pPr>
          </w:p>
          <w:p w14:paraId="25E5B015" w14:textId="77777777" w:rsidR="00D659E8" w:rsidRPr="00BB3924" w:rsidRDefault="00D659E8" w:rsidP="00D659E8">
            <w:pPr>
              <w:ind w:left="426" w:right="333"/>
              <w:jc w:val="both"/>
              <w:rPr>
                <w:rFonts w:ascii="Arial" w:hAnsi="Arial" w:cs="Arial"/>
                <w:i/>
                <w:iCs/>
                <w:sz w:val="22"/>
                <w:szCs w:val="22"/>
                <w:lang w:eastAsia="es-ES"/>
              </w:rPr>
            </w:pPr>
            <w:r w:rsidRPr="00BB3924">
              <w:rPr>
                <w:rFonts w:ascii="Arial" w:hAnsi="Arial" w:cs="Arial"/>
                <w:i/>
                <w:iCs/>
                <w:sz w:val="22"/>
                <w:szCs w:val="22"/>
                <w:lang w:eastAsia="es-ES"/>
              </w:rPr>
              <w:t>3. En el caso de las licencias de construcción d</w:t>
            </w:r>
            <w:r w:rsidRPr="00BB3924">
              <w:rPr>
                <w:rFonts w:ascii="Arial" w:hAnsi="Arial" w:cs="Arial"/>
                <w:i/>
                <w:iCs/>
                <w:sz w:val="22"/>
                <w:szCs w:val="22"/>
              </w:rPr>
              <w:t xml:space="preserve">e una edificación independiente </w:t>
            </w:r>
            <w:r w:rsidRPr="00BB3924">
              <w:rPr>
                <w:rFonts w:ascii="Arial" w:hAnsi="Arial" w:cs="Arial"/>
                <w:i/>
                <w:iCs/>
                <w:sz w:val="22"/>
                <w:szCs w:val="22"/>
                <w:lang w:eastAsia="es-ES"/>
              </w:rPr>
              <w:t>estructuralmente, que se haya construido por lo menos el cincuenta por ciento (50%) de la</w:t>
            </w:r>
            <w:r w:rsidRPr="00BB3924">
              <w:rPr>
                <w:rFonts w:ascii="Arial" w:hAnsi="Arial" w:cs="Arial"/>
                <w:i/>
                <w:iCs/>
                <w:sz w:val="22"/>
                <w:szCs w:val="22"/>
              </w:rPr>
              <w:t xml:space="preserve"> </w:t>
            </w:r>
            <w:r w:rsidRPr="00BB3924">
              <w:rPr>
                <w:rFonts w:ascii="Arial" w:hAnsi="Arial" w:cs="Arial"/>
                <w:i/>
                <w:iCs/>
                <w:sz w:val="22"/>
                <w:szCs w:val="22"/>
                <w:lang w:eastAsia="es-ES"/>
              </w:rPr>
              <w:t>estructura portante o el elemento. que haga sus veces.</w:t>
            </w:r>
          </w:p>
          <w:p w14:paraId="77A0DEE8" w14:textId="77777777" w:rsidR="00D659E8" w:rsidRPr="00BB3924" w:rsidRDefault="00D659E8" w:rsidP="00D659E8">
            <w:pPr>
              <w:ind w:left="426" w:right="333"/>
              <w:jc w:val="both"/>
              <w:rPr>
                <w:rFonts w:ascii="Arial" w:hAnsi="Arial" w:cs="Arial"/>
                <w:i/>
                <w:iCs/>
                <w:sz w:val="22"/>
                <w:szCs w:val="22"/>
                <w:lang w:eastAsia="es-ES"/>
              </w:rPr>
            </w:pPr>
            <w:r w:rsidRPr="00BB3924">
              <w:rPr>
                <w:rFonts w:ascii="Arial" w:hAnsi="Arial" w:cs="Arial"/>
                <w:i/>
                <w:iCs/>
                <w:sz w:val="22"/>
                <w:szCs w:val="22"/>
                <w:lang w:eastAsia="es-ES"/>
              </w:rPr>
              <w:t>4. (...).</w:t>
            </w:r>
          </w:p>
          <w:p w14:paraId="71945CD8" w14:textId="77777777" w:rsidR="00D659E8" w:rsidRPr="00BB3924" w:rsidRDefault="00D659E8" w:rsidP="00D659E8">
            <w:pPr>
              <w:ind w:left="426" w:right="333"/>
              <w:jc w:val="both"/>
              <w:rPr>
                <w:rFonts w:ascii="Arial" w:hAnsi="Arial" w:cs="Arial"/>
                <w:i/>
                <w:iCs/>
                <w:sz w:val="22"/>
                <w:szCs w:val="22"/>
                <w:lang w:eastAsia="es-ES"/>
              </w:rPr>
            </w:pPr>
            <w:r w:rsidRPr="00BB3924">
              <w:rPr>
                <w:rFonts w:ascii="Arial" w:hAnsi="Arial" w:cs="Arial"/>
                <w:i/>
                <w:iCs/>
                <w:sz w:val="22"/>
                <w:szCs w:val="22"/>
                <w:lang w:eastAsia="es-ES"/>
              </w:rPr>
              <w:t>5. (...).</w:t>
            </w:r>
          </w:p>
          <w:p w14:paraId="63BAC054" w14:textId="77777777" w:rsidR="00D659E8" w:rsidRPr="00BB3924" w:rsidRDefault="00D659E8" w:rsidP="00D659E8">
            <w:pPr>
              <w:ind w:left="426" w:right="333"/>
              <w:jc w:val="both"/>
              <w:rPr>
                <w:rFonts w:ascii="Arial" w:hAnsi="Arial" w:cs="Arial"/>
                <w:i/>
                <w:iCs/>
                <w:sz w:val="22"/>
                <w:szCs w:val="22"/>
                <w:lang w:eastAsia="es-ES"/>
              </w:rPr>
            </w:pPr>
            <w:r w:rsidRPr="00BB3924">
              <w:rPr>
                <w:rFonts w:ascii="Arial" w:hAnsi="Arial" w:cs="Arial"/>
                <w:i/>
                <w:iCs/>
                <w:sz w:val="22"/>
                <w:szCs w:val="22"/>
                <w:lang w:eastAsia="es-ES"/>
              </w:rPr>
              <w:t>Las revalidaciones se resolverán con fundamento en las nor</w:t>
            </w:r>
            <w:r w:rsidRPr="00BB3924">
              <w:rPr>
                <w:rFonts w:ascii="Arial" w:hAnsi="Arial" w:cs="Arial"/>
                <w:i/>
                <w:iCs/>
                <w:sz w:val="22"/>
                <w:szCs w:val="22"/>
              </w:rPr>
              <w:t xml:space="preserve">mas urbanísticas y demás normas </w:t>
            </w:r>
            <w:r w:rsidRPr="00BB3924">
              <w:rPr>
                <w:rFonts w:ascii="Arial" w:hAnsi="Arial" w:cs="Arial"/>
                <w:i/>
                <w:iCs/>
                <w:sz w:val="22"/>
                <w:szCs w:val="22"/>
                <w:lang w:eastAsia="es-ES"/>
              </w:rPr>
              <w:t>que sirvieron de base para la expedición de la licencia objeto de la revalidación, tendrán el</w:t>
            </w:r>
            <w:r w:rsidRPr="00BB3924">
              <w:rPr>
                <w:rFonts w:ascii="Arial" w:hAnsi="Arial" w:cs="Arial"/>
                <w:i/>
                <w:iCs/>
                <w:sz w:val="22"/>
                <w:szCs w:val="22"/>
              </w:rPr>
              <w:t xml:space="preserve"> </w:t>
            </w:r>
            <w:r w:rsidRPr="00BB3924">
              <w:rPr>
                <w:rFonts w:ascii="Arial" w:hAnsi="Arial" w:cs="Arial"/>
                <w:i/>
                <w:iCs/>
                <w:sz w:val="22"/>
                <w:szCs w:val="22"/>
                <w:lang w:eastAsia="es-ES"/>
              </w:rPr>
              <w:t>mismo término de su vigencia y podrán prorrogarse por una sola vez por el término de doce</w:t>
            </w:r>
            <w:r w:rsidRPr="00BB3924">
              <w:rPr>
                <w:rFonts w:ascii="Arial" w:hAnsi="Arial" w:cs="Arial"/>
                <w:i/>
                <w:iCs/>
                <w:sz w:val="22"/>
                <w:szCs w:val="22"/>
              </w:rPr>
              <w:t xml:space="preserve"> </w:t>
            </w:r>
            <w:r w:rsidRPr="00BB3924">
              <w:rPr>
                <w:rFonts w:ascii="Arial" w:hAnsi="Arial" w:cs="Arial"/>
                <w:i/>
                <w:iCs/>
                <w:sz w:val="22"/>
                <w:szCs w:val="22"/>
                <w:lang w:eastAsia="es-ES"/>
              </w:rPr>
              <w:t>(12) meses.</w:t>
            </w:r>
          </w:p>
          <w:p w14:paraId="0E714C15" w14:textId="77777777" w:rsidR="00D659E8" w:rsidRPr="00BB3924" w:rsidRDefault="00D659E8" w:rsidP="00D659E8">
            <w:pPr>
              <w:ind w:left="426" w:right="333"/>
              <w:jc w:val="both"/>
              <w:rPr>
                <w:rFonts w:ascii="Arial" w:hAnsi="Arial" w:cs="Arial"/>
                <w:i/>
                <w:iCs/>
                <w:sz w:val="22"/>
                <w:szCs w:val="22"/>
              </w:rPr>
            </w:pPr>
            <w:r w:rsidRPr="00BB3924">
              <w:rPr>
                <w:rFonts w:ascii="Arial" w:hAnsi="Arial" w:cs="Arial"/>
                <w:i/>
                <w:iCs/>
                <w:sz w:val="22"/>
                <w:szCs w:val="22"/>
                <w:lang w:eastAsia="es-ES"/>
              </w:rPr>
              <w:t>PARÁGRAFO 3. Las prórrogas de licencias urbanísticas o de sus revalidaciones no serán</w:t>
            </w:r>
            <w:r w:rsidRPr="00BB3924">
              <w:rPr>
                <w:rFonts w:ascii="Arial" w:hAnsi="Arial" w:cs="Arial"/>
                <w:i/>
                <w:iCs/>
                <w:sz w:val="22"/>
                <w:szCs w:val="22"/>
              </w:rPr>
              <w:t xml:space="preserve"> </w:t>
            </w:r>
            <w:r w:rsidRPr="00BB3924">
              <w:rPr>
                <w:rFonts w:ascii="Arial" w:hAnsi="Arial" w:cs="Arial"/>
                <w:i/>
                <w:iCs/>
                <w:sz w:val="22"/>
                <w:szCs w:val="22"/>
                <w:lang w:eastAsia="es-ES"/>
              </w:rPr>
              <w:t>objeto de acta de observaciones o correcciones.”</w:t>
            </w:r>
          </w:p>
          <w:p w14:paraId="2B8074E2" w14:textId="77777777" w:rsidR="00D659E8" w:rsidRPr="00BB3924" w:rsidRDefault="00D659E8" w:rsidP="00D659E8">
            <w:pPr>
              <w:ind w:left="426" w:right="333"/>
              <w:jc w:val="both"/>
              <w:rPr>
                <w:rFonts w:ascii="Arial" w:hAnsi="Arial" w:cs="Arial"/>
                <w:i/>
                <w:iCs/>
                <w:sz w:val="22"/>
                <w:szCs w:val="22"/>
              </w:rPr>
            </w:pPr>
          </w:p>
          <w:p w14:paraId="7A10BEDD" w14:textId="77777777" w:rsidR="00D659E8" w:rsidRPr="00BB3924" w:rsidRDefault="00D659E8" w:rsidP="00D659E8">
            <w:pPr>
              <w:jc w:val="both"/>
              <w:rPr>
                <w:rFonts w:ascii="Arial" w:hAnsi="Arial" w:cs="Arial"/>
                <w:i/>
                <w:iCs/>
                <w:sz w:val="22"/>
                <w:szCs w:val="22"/>
              </w:rPr>
            </w:pPr>
            <w:r w:rsidRPr="00BB3924">
              <w:rPr>
                <w:rFonts w:ascii="Arial" w:hAnsi="Arial" w:cs="Arial"/>
                <w:i/>
                <w:iCs/>
                <w:sz w:val="22"/>
                <w:szCs w:val="22"/>
                <w:lang w:eastAsia="es-ES"/>
              </w:rPr>
              <w:t>Estando ya construído el 80% del proyecto de vivienda trifamiliar, el</w:t>
            </w:r>
            <w:r w:rsidRPr="00BB3924">
              <w:rPr>
                <w:rFonts w:ascii="Arial" w:hAnsi="Arial" w:cs="Arial"/>
                <w:i/>
                <w:iCs/>
                <w:sz w:val="22"/>
                <w:szCs w:val="22"/>
              </w:rPr>
              <w:t xml:space="preserve"> </w:t>
            </w:r>
            <w:r w:rsidRPr="00BB3924">
              <w:rPr>
                <w:rFonts w:ascii="Arial" w:hAnsi="Arial" w:cs="Arial"/>
                <w:i/>
                <w:iCs/>
                <w:sz w:val="22"/>
                <w:szCs w:val="22"/>
                <w:lang w:eastAsia="es-ES"/>
              </w:rPr>
              <w:t>Distrito de Barranquilla, siendo alcalde el señor Pumarejo, se profirió por</w:t>
            </w:r>
            <w:r w:rsidRPr="00BB3924">
              <w:rPr>
                <w:rFonts w:ascii="Arial" w:hAnsi="Arial" w:cs="Arial"/>
                <w:i/>
                <w:iCs/>
                <w:sz w:val="22"/>
                <w:szCs w:val="22"/>
              </w:rPr>
              <w:t xml:space="preserve"> </w:t>
            </w:r>
            <w:r w:rsidRPr="00BB3924">
              <w:rPr>
                <w:rFonts w:ascii="Arial" w:hAnsi="Arial" w:cs="Arial"/>
                <w:i/>
                <w:iCs/>
                <w:sz w:val="22"/>
                <w:szCs w:val="22"/>
                <w:lang w:eastAsia="es-ES"/>
              </w:rPr>
              <w:t>parte de la alcaldía distrital un acto administrativo “RESOLUCIÓN MED 0068</w:t>
            </w:r>
            <w:r w:rsidRPr="00BB3924">
              <w:rPr>
                <w:rFonts w:ascii="Arial" w:hAnsi="Arial" w:cs="Arial"/>
                <w:i/>
                <w:iCs/>
                <w:sz w:val="22"/>
                <w:szCs w:val="22"/>
              </w:rPr>
              <w:t xml:space="preserve"> </w:t>
            </w:r>
            <w:r w:rsidRPr="00BB3924">
              <w:rPr>
                <w:rFonts w:ascii="Arial" w:hAnsi="Arial" w:cs="Arial"/>
                <w:i/>
                <w:iCs/>
                <w:sz w:val="22"/>
                <w:szCs w:val="22"/>
                <w:lang w:eastAsia="es-ES"/>
              </w:rPr>
              <w:t>DE 2021, Plan de Manejo y Protección - PEMP comprendida por los barrios Prado,</w:t>
            </w:r>
            <w:r w:rsidRPr="00BB3924">
              <w:rPr>
                <w:rFonts w:ascii="Arial" w:hAnsi="Arial" w:cs="Arial"/>
                <w:i/>
                <w:iCs/>
                <w:sz w:val="22"/>
                <w:szCs w:val="22"/>
              </w:rPr>
              <w:t xml:space="preserve"> </w:t>
            </w:r>
            <w:r w:rsidRPr="00BB3924">
              <w:rPr>
                <w:rFonts w:ascii="Arial" w:hAnsi="Arial" w:cs="Arial"/>
                <w:i/>
                <w:iCs/>
                <w:sz w:val="22"/>
                <w:szCs w:val="22"/>
                <w:lang w:eastAsia="es-ES"/>
              </w:rPr>
              <w:t>Bellaista y una parte de Altos del Prado”.</w:t>
            </w:r>
          </w:p>
          <w:p w14:paraId="6F773066" w14:textId="77777777" w:rsidR="00D659E8" w:rsidRPr="00BB3924" w:rsidRDefault="00D659E8" w:rsidP="00D659E8">
            <w:pPr>
              <w:jc w:val="both"/>
              <w:rPr>
                <w:rFonts w:ascii="Arial" w:hAnsi="Arial" w:cs="Arial"/>
                <w:i/>
                <w:iCs/>
                <w:sz w:val="22"/>
                <w:szCs w:val="22"/>
              </w:rPr>
            </w:pPr>
          </w:p>
          <w:p w14:paraId="4A88ACAB" w14:textId="77777777" w:rsidR="00D659E8" w:rsidRPr="00BB3924" w:rsidRDefault="00D659E8" w:rsidP="00D659E8">
            <w:pPr>
              <w:jc w:val="both"/>
              <w:rPr>
                <w:rFonts w:ascii="Arial" w:hAnsi="Arial" w:cs="Arial"/>
                <w:i/>
                <w:iCs/>
                <w:sz w:val="22"/>
                <w:szCs w:val="22"/>
              </w:rPr>
            </w:pPr>
            <w:r w:rsidRPr="00BB3924">
              <w:rPr>
                <w:rFonts w:ascii="Arial" w:hAnsi="Arial" w:cs="Arial"/>
                <w:i/>
                <w:iCs/>
                <w:sz w:val="22"/>
                <w:szCs w:val="22"/>
                <w:lang w:eastAsia="es-ES"/>
              </w:rPr>
              <w:t>Este acto administrativo afectó la condició</w:t>
            </w:r>
            <w:r w:rsidRPr="00BB3924">
              <w:rPr>
                <w:rFonts w:ascii="Arial" w:hAnsi="Arial" w:cs="Arial"/>
                <w:i/>
                <w:iCs/>
                <w:sz w:val="22"/>
                <w:szCs w:val="22"/>
              </w:rPr>
              <w:t xml:space="preserve">n del inmueble de la señora </w:t>
            </w:r>
            <w:r w:rsidRPr="00BB3924">
              <w:rPr>
                <w:rFonts w:ascii="Arial" w:hAnsi="Arial" w:cs="Arial"/>
                <w:i/>
                <w:iCs/>
                <w:sz w:val="22"/>
                <w:szCs w:val="22"/>
                <w:lang w:eastAsia="es-ES"/>
              </w:rPr>
              <w:t>Britania Watson y la propietara nunca fue informada al respecto, como</w:t>
            </w:r>
            <w:r w:rsidRPr="00BB3924">
              <w:rPr>
                <w:rFonts w:ascii="Arial" w:hAnsi="Arial" w:cs="Arial"/>
                <w:i/>
                <w:iCs/>
                <w:sz w:val="22"/>
                <w:szCs w:val="22"/>
              </w:rPr>
              <w:t xml:space="preserve"> </w:t>
            </w:r>
            <w:r w:rsidRPr="00BB3924">
              <w:rPr>
                <w:rFonts w:ascii="Arial" w:hAnsi="Arial" w:cs="Arial"/>
                <w:i/>
                <w:iCs/>
                <w:sz w:val="22"/>
                <w:szCs w:val="22"/>
                <w:lang w:eastAsia="es-ES"/>
              </w:rPr>
              <w:t>tampoco se realizó la anotación de dicha condición en el folio de matrícula</w:t>
            </w:r>
            <w:r w:rsidRPr="00BB3924">
              <w:rPr>
                <w:rFonts w:ascii="Arial" w:hAnsi="Arial" w:cs="Arial"/>
                <w:i/>
                <w:iCs/>
                <w:sz w:val="22"/>
                <w:szCs w:val="22"/>
              </w:rPr>
              <w:t xml:space="preserve"> </w:t>
            </w:r>
            <w:r w:rsidRPr="00BB3924">
              <w:rPr>
                <w:rFonts w:ascii="Arial" w:hAnsi="Arial" w:cs="Arial"/>
                <w:i/>
                <w:iCs/>
                <w:sz w:val="22"/>
                <w:szCs w:val="22"/>
                <w:lang w:eastAsia="es-ES"/>
              </w:rPr>
              <w:t>inmobiliaria. La afectada solo advirtió este hecho al momento de solicitar</w:t>
            </w:r>
            <w:r w:rsidRPr="00BB3924">
              <w:rPr>
                <w:rFonts w:ascii="Arial" w:hAnsi="Arial" w:cs="Arial"/>
                <w:i/>
                <w:iCs/>
                <w:sz w:val="22"/>
                <w:szCs w:val="22"/>
              </w:rPr>
              <w:t xml:space="preserve"> </w:t>
            </w:r>
            <w:r w:rsidRPr="00BB3924">
              <w:rPr>
                <w:rFonts w:ascii="Arial" w:hAnsi="Arial" w:cs="Arial"/>
                <w:i/>
                <w:iCs/>
                <w:sz w:val="22"/>
                <w:szCs w:val="22"/>
                <w:lang w:eastAsia="es-ES"/>
              </w:rPr>
              <w:t>ante la Curaduría Urbana la ampliación de la licencia inicialmente otorgada,</w:t>
            </w:r>
            <w:r w:rsidRPr="00BB3924">
              <w:rPr>
                <w:rFonts w:ascii="Arial" w:hAnsi="Arial" w:cs="Arial"/>
                <w:i/>
                <w:iCs/>
                <w:sz w:val="22"/>
                <w:szCs w:val="22"/>
              </w:rPr>
              <w:t xml:space="preserve"> </w:t>
            </w:r>
            <w:r w:rsidRPr="00BB3924">
              <w:rPr>
                <w:rFonts w:ascii="Arial" w:hAnsi="Arial" w:cs="Arial"/>
                <w:i/>
                <w:iCs/>
                <w:sz w:val="22"/>
                <w:szCs w:val="22"/>
                <w:lang w:eastAsia="es-ES"/>
              </w:rPr>
              <w:t>la cual le fue negada bajo el argumento que para ese entonces había</w:t>
            </w:r>
            <w:r w:rsidRPr="00BB3924">
              <w:rPr>
                <w:rFonts w:ascii="Arial" w:hAnsi="Arial" w:cs="Arial"/>
                <w:i/>
                <w:iCs/>
                <w:sz w:val="22"/>
                <w:szCs w:val="22"/>
              </w:rPr>
              <w:t xml:space="preserve"> </w:t>
            </w:r>
            <w:r w:rsidRPr="00BB3924">
              <w:rPr>
                <w:rFonts w:ascii="Arial" w:hAnsi="Arial" w:cs="Arial"/>
                <w:i/>
                <w:iCs/>
                <w:sz w:val="22"/>
                <w:szCs w:val="22"/>
                <w:lang w:eastAsia="es-ES"/>
              </w:rPr>
              <w:t>entrado en vigencia la “Resolución MD 0068 de 2021, Plan de Manejo y Protección</w:t>
            </w:r>
            <w:r w:rsidRPr="00BB3924">
              <w:rPr>
                <w:rFonts w:ascii="Arial" w:hAnsi="Arial" w:cs="Arial"/>
                <w:i/>
                <w:iCs/>
                <w:sz w:val="22"/>
                <w:szCs w:val="22"/>
              </w:rPr>
              <w:t xml:space="preserve"> </w:t>
            </w:r>
            <w:r w:rsidRPr="00BB3924">
              <w:rPr>
                <w:rFonts w:ascii="Arial" w:hAnsi="Arial" w:cs="Arial"/>
                <w:i/>
                <w:iCs/>
                <w:sz w:val="22"/>
                <w:szCs w:val="22"/>
                <w:lang w:eastAsia="es-ES"/>
              </w:rPr>
              <w:t>- PEMP comprendida por los barrios Prado, Bellavista y una parte de Altos del Prado”,</w:t>
            </w:r>
            <w:r w:rsidRPr="00BB3924">
              <w:rPr>
                <w:rFonts w:ascii="Arial" w:hAnsi="Arial" w:cs="Arial"/>
                <w:i/>
                <w:iCs/>
                <w:sz w:val="22"/>
                <w:szCs w:val="22"/>
              </w:rPr>
              <w:t xml:space="preserve"> </w:t>
            </w:r>
            <w:r w:rsidRPr="00BB3924">
              <w:rPr>
                <w:rFonts w:ascii="Arial" w:hAnsi="Arial" w:cs="Arial"/>
                <w:i/>
                <w:iCs/>
                <w:sz w:val="22"/>
                <w:szCs w:val="22"/>
                <w:lang w:eastAsia="es-ES"/>
              </w:rPr>
              <w:t>según la cual se había establecido el inmueble en el que funciona el</w:t>
            </w:r>
            <w:r w:rsidRPr="00BB3924">
              <w:rPr>
                <w:rFonts w:ascii="Arial" w:hAnsi="Arial" w:cs="Arial"/>
                <w:i/>
                <w:iCs/>
                <w:sz w:val="22"/>
                <w:szCs w:val="22"/>
              </w:rPr>
              <w:t xml:space="preserve"> </w:t>
            </w:r>
            <w:r w:rsidRPr="00BB3924">
              <w:rPr>
                <w:rFonts w:ascii="Arial" w:hAnsi="Arial" w:cs="Arial"/>
                <w:i/>
                <w:iCs/>
                <w:sz w:val="22"/>
                <w:szCs w:val="22"/>
                <w:lang w:eastAsia="es-ES"/>
              </w:rPr>
              <w:t>Colegio Barranquilla como BIC NIVEL 1</w:t>
            </w:r>
            <w:r w:rsidRPr="00BB3924">
              <w:rPr>
                <w:rFonts w:ascii="Arial" w:hAnsi="Arial" w:cs="Arial"/>
                <w:i/>
                <w:iCs/>
                <w:sz w:val="22"/>
                <w:szCs w:val="22"/>
              </w:rPr>
              <w:t xml:space="preserve">, al igual que los inmuebles en </w:t>
            </w:r>
            <w:r w:rsidRPr="00BB3924">
              <w:rPr>
                <w:rFonts w:ascii="Arial" w:hAnsi="Arial" w:cs="Arial"/>
                <w:i/>
                <w:iCs/>
                <w:sz w:val="22"/>
                <w:szCs w:val="22"/>
                <w:lang w:eastAsia="es-ES"/>
              </w:rPr>
              <w:t>colindancia con éste fueron afectados en NIVEL 4.</w:t>
            </w:r>
            <w:r w:rsidRPr="00BB3924">
              <w:rPr>
                <w:rFonts w:ascii="Arial" w:hAnsi="Arial" w:cs="Arial"/>
                <w:i/>
                <w:iCs/>
                <w:sz w:val="22"/>
                <w:szCs w:val="22"/>
              </w:rPr>
              <w:t xml:space="preserve"> </w:t>
            </w:r>
          </w:p>
          <w:p w14:paraId="78550072" w14:textId="77777777" w:rsidR="00D659E8" w:rsidRPr="00BB3924" w:rsidRDefault="00D659E8" w:rsidP="00D659E8">
            <w:pPr>
              <w:jc w:val="both"/>
              <w:rPr>
                <w:rFonts w:ascii="Arial" w:hAnsi="Arial" w:cs="Arial"/>
                <w:i/>
                <w:iCs/>
                <w:sz w:val="22"/>
                <w:szCs w:val="22"/>
              </w:rPr>
            </w:pPr>
          </w:p>
          <w:p w14:paraId="6FFF1DEE" w14:textId="77777777" w:rsidR="00D659E8" w:rsidRPr="00BB3924" w:rsidRDefault="00D659E8" w:rsidP="00D659E8">
            <w:pPr>
              <w:jc w:val="both"/>
              <w:rPr>
                <w:rFonts w:ascii="Arial" w:hAnsi="Arial" w:cs="Arial"/>
                <w:i/>
                <w:iCs/>
                <w:sz w:val="22"/>
                <w:szCs w:val="22"/>
              </w:rPr>
            </w:pPr>
            <w:r w:rsidRPr="00BB3924">
              <w:rPr>
                <w:rFonts w:ascii="Arial" w:hAnsi="Arial" w:cs="Arial"/>
                <w:i/>
                <w:iCs/>
                <w:sz w:val="22"/>
                <w:szCs w:val="22"/>
                <w:lang w:eastAsia="es-ES"/>
              </w:rPr>
              <w:t>En estos casos, es la Secretaría de Cultura y/o el Ministerio de Cultura</w:t>
            </w:r>
            <w:r w:rsidRPr="00BB3924">
              <w:rPr>
                <w:rFonts w:ascii="Arial" w:hAnsi="Arial" w:cs="Arial"/>
                <w:i/>
                <w:iCs/>
                <w:sz w:val="22"/>
                <w:szCs w:val="22"/>
              </w:rPr>
              <w:t xml:space="preserve"> </w:t>
            </w:r>
            <w:r w:rsidRPr="00BB3924">
              <w:rPr>
                <w:rFonts w:ascii="Arial" w:hAnsi="Arial" w:cs="Arial"/>
                <w:i/>
                <w:iCs/>
                <w:sz w:val="22"/>
                <w:szCs w:val="22"/>
                <w:lang w:eastAsia="es-ES"/>
              </w:rPr>
              <w:t>quienes están en el deber funcional de co</w:t>
            </w:r>
            <w:r w:rsidRPr="00BB3924">
              <w:rPr>
                <w:rFonts w:ascii="Arial" w:hAnsi="Arial" w:cs="Arial"/>
                <w:i/>
                <w:iCs/>
                <w:sz w:val="22"/>
                <w:szCs w:val="22"/>
              </w:rPr>
              <w:t xml:space="preserve">nceder la autorización a través </w:t>
            </w:r>
            <w:r w:rsidRPr="00BB3924">
              <w:rPr>
                <w:rFonts w:ascii="Arial" w:hAnsi="Arial" w:cs="Arial"/>
                <w:i/>
                <w:iCs/>
                <w:sz w:val="22"/>
                <w:szCs w:val="22"/>
                <w:lang w:eastAsia="es-ES"/>
              </w:rPr>
              <w:t>de las licencias urbanísticas para remodelar los inmuebles afectados en</w:t>
            </w:r>
            <w:r w:rsidRPr="00BB3924">
              <w:rPr>
                <w:rFonts w:ascii="Arial" w:hAnsi="Arial" w:cs="Arial"/>
                <w:i/>
                <w:iCs/>
                <w:sz w:val="22"/>
                <w:szCs w:val="22"/>
              </w:rPr>
              <w:t xml:space="preserve"> </w:t>
            </w:r>
            <w:r w:rsidRPr="00BB3924">
              <w:rPr>
                <w:rFonts w:ascii="Arial" w:hAnsi="Arial" w:cs="Arial"/>
                <w:i/>
                <w:iCs/>
                <w:sz w:val="22"/>
                <w:szCs w:val="22"/>
                <w:lang w:eastAsia="es-ES"/>
              </w:rPr>
              <w:t>calidad de BIC, cualquiera sea su nivel.</w:t>
            </w:r>
            <w:r w:rsidRPr="00BB3924">
              <w:rPr>
                <w:rFonts w:ascii="Arial" w:hAnsi="Arial" w:cs="Arial"/>
                <w:i/>
                <w:iCs/>
                <w:sz w:val="22"/>
                <w:szCs w:val="22"/>
              </w:rPr>
              <w:t xml:space="preserve"> </w:t>
            </w:r>
          </w:p>
          <w:p w14:paraId="292C31DE" w14:textId="77777777" w:rsidR="00D659E8" w:rsidRPr="00BB3924" w:rsidRDefault="00D659E8" w:rsidP="00D659E8">
            <w:pPr>
              <w:jc w:val="both"/>
              <w:rPr>
                <w:rFonts w:ascii="Arial" w:hAnsi="Arial" w:cs="Arial"/>
                <w:i/>
                <w:iCs/>
                <w:sz w:val="22"/>
                <w:szCs w:val="22"/>
              </w:rPr>
            </w:pPr>
          </w:p>
          <w:p w14:paraId="1F81D59C" w14:textId="77777777" w:rsidR="00D659E8" w:rsidRPr="00BB3924" w:rsidRDefault="00D659E8" w:rsidP="00D659E8">
            <w:pPr>
              <w:jc w:val="both"/>
              <w:rPr>
                <w:rFonts w:ascii="Arial" w:hAnsi="Arial" w:cs="Arial"/>
                <w:i/>
                <w:iCs/>
                <w:sz w:val="22"/>
                <w:szCs w:val="22"/>
              </w:rPr>
            </w:pPr>
            <w:r w:rsidRPr="00BB3924">
              <w:rPr>
                <w:rFonts w:ascii="Arial" w:hAnsi="Arial" w:cs="Arial"/>
                <w:i/>
                <w:iCs/>
                <w:sz w:val="22"/>
                <w:szCs w:val="22"/>
                <w:lang w:eastAsia="es-ES"/>
              </w:rPr>
              <w:t>Todas las autoridades involucradas, previa</w:t>
            </w:r>
            <w:r w:rsidRPr="00BB3924">
              <w:rPr>
                <w:rFonts w:ascii="Arial" w:hAnsi="Arial" w:cs="Arial"/>
                <w:i/>
                <w:iCs/>
                <w:sz w:val="22"/>
                <w:szCs w:val="22"/>
              </w:rPr>
              <w:t xml:space="preserve">mente requeridas, hicieron caso </w:t>
            </w:r>
            <w:r w:rsidRPr="00BB3924">
              <w:rPr>
                <w:rFonts w:ascii="Arial" w:hAnsi="Arial" w:cs="Arial"/>
                <w:i/>
                <w:iCs/>
                <w:sz w:val="22"/>
                <w:szCs w:val="22"/>
                <w:lang w:eastAsia="es-ES"/>
              </w:rPr>
              <w:t>omiso a las peticiones y situación expuesta directamente por la señora</w:t>
            </w:r>
            <w:r w:rsidRPr="00BB3924">
              <w:rPr>
                <w:rFonts w:ascii="Arial" w:hAnsi="Arial" w:cs="Arial"/>
                <w:i/>
                <w:iCs/>
                <w:sz w:val="22"/>
                <w:szCs w:val="22"/>
              </w:rPr>
              <w:t xml:space="preserve"> </w:t>
            </w:r>
            <w:r w:rsidRPr="00BB3924">
              <w:rPr>
                <w:rFonts w:ascii="Arial" w:hAnsi="Arial" w:cs="Arial"/>
                <w:i/>
                <w:iCs/>
                <w:sz w:val="22"/>
                <w:szCs w:val="22"/>
                <w:lang w:eastAsia="es-ES"/>
              </w:rPr>
              <w:t>BRITANIA DEL CARMEN WATSON BARRIOS, y también expuesta a través</w:t>
            </w:r>
            <w:r w:rsidRPr="00BB3924">
              <w:rPr>
                <w:rFonts w:ascii="Arial" w:hAnsi="Arial" w:cs="Arial"/>
                <w:i/>
                <w:iCs/>
                <w:sz w:val="22"/>
                <w:szCs w:val="22"/>
              </w:rPr>
              <w:t xml:space="preserve"> </w:t>
            </w:r>
            <w:r w:rsidRPr="00BB3924">
              <w:rPr>
                <w:rFonts w:ascii="Arial" w:hAnsi="Arial" w:cs="Arial"/>
                <w:i/>
                <w:iCs/>
                <w:sz w:val="22"/>
                <w:szCs w:val="22"/>
                <w:lang w:eastAsia="es-ES"/>
              </w:rPr>
              <w:t>de los profesionales en construcción contratados para tal efecto</w:t>
            </w:r>
            <w:r w:rsidRPr="00BB3924">
              <w:rPr>
                <w:rFonts w:ascii="Arial" w:hAnsi="Arial" w:cs="Arial"/>
                <w:i/>
                <w:iCs/>
                <w:sz w:val="22"/>
                <w:szCs w:val="22"/>
              </w:rPr>
              <w:t xml:space="preserve">. </w:t>
            </w:r>
          </w:p>
          <w:p w14:paraId="52EC91D8" w14:textId="77777777" w:rsidR="00D659E8" w:rsidRPr="00BB3924" w:rsidRDefault="00D659E8" w:rsidP="00D659E8">
            <w:pPr>
              <w:jc w:val="both"/>
              <w:rPr>
                <w:rFonts w:ascii="Arial" w:hAnsi="Arial" w:cs="Arial"/>
                <w:i/>
                <w:iCs/>
                <w:sz w:val="22"/>
                <w:szCs w:val="22"/>
              </w:rPr>
            </w:pPr>
          </w:p>
          <w:p w14:paraId="58A3F2F2" w14:textId="77777777" w:rsidR="00D659E8" w:rsidRPr="00BB3924" w:rsidRDefault="00D659E8" w:rsidP="00D659E8">
            <w:pPr>
              <w:jc w:val="both"/>
              <w:rPr>
                <w:rFonts w:ascii="Arial" w:hAnsi="Arial" w:cs="Arial"/>
                <w:i/>
                <w:iCs/>
                <w:sz w:val="22"/>
                <w:szCs w:val="22"/>
              </w:rPr>
            </w:pPr>
            <w:r w:rsidRPr="00BB3924">
              <w:rPr>
                <w:rFonts w:ascii="Arial" w:hAnsi="Arial" w:cs="Arial"/>
                <w:i/>
                <w:iCs/>
                <w:sz w:val="22"/>
                <w:szCs w:val="22"/>
                <w:lang w:eastAsia="es-ES"/>
              </w:rPr>
              <w:t xml:space="preserve">Realizó varias solicitudes al Distrito, </w:t>
            </w:r>
            <w:r w:rsidRPr="00BB3924">
              <w:rPr>
                <w:rFonts w:ascii="Arial" w:hAnsi="Arial" w:cs="Arial"/>
                <w:i/>
                <w:iCs/>
                <w:sz w:val="22"/>
                <w:szCs w:val="22"/>
              </w:rPr>
              <w:t xml:space="preserve">al Ministerio de Cultura y a la </w:t>
            </w:r>
            <w:r w:rsidRPr="00BB3924">
              <w:rPr>
                <w:rFonts w:ascii="Arial" w:hAnsi="Arial" w:cs="Arial"/>
                <w:i/>
                <w:iCs/>
                <w:sz w:val="22"/>
                <w:szCs w:val="22"/>
                <w:lang w:eastAsia="es-ES"/>
              </w:rPr>
              <w:t>Secretaría de Cultura, de los cuales nunca obtuve respuesta ni negativa ni</w:t>
            </w:r>
            <w:r w:rsidRPr="00BB3924">
              <w:rPr>
                <w:rFonts w:ascii="Arial" w:hAnsi="Arial" w:cs="Arial"/>
                <w:i/>
                <w:iCs/>
                <w:sz w:val="22"/>
                <w:szCs w:val="22"/>
              </w:rPr>
              <w:t xml:space="preserve"> </w:t>
            </w:r>
            <w:r w:rsidRPr="00BB3924">
              <w:rPr>
                <w:rFonts w:ascii="Arial" w:hAnsi="Arial" w:cs="Arial"/>
                <w:i/>
                <w:iCs/>
                <w:sz w:val="22"/>
                <w:szCs w:val="22"/>
                <w:lang w:eastAsia="es-ES"/>
              </w:rPr>
              <w:t>positiva. En esa ocasión la curaduría me informó que, mi vivienda había</w:t>
            </w:r>
            <w:r w:rsidRPr="00BB3924">
              <w:rPr>
                <w:rFonts w:ascii="Arial" w:hAnsi="Arial" w:cs="Arial"/>
                <w:i/>
                <w:iCs/>
                <w:sz w:val="22"/>
                <w:szCs w:val="22"/>
              </w:rPr>
              <w:t xml:space="preserve"> </w:t>
            </w:r>
            <w:r w:rsidRPr="00BB3924">
              <w:rPr>
                <w:rFonts w:ascii="Arial" w:hAnsi="Arial" w:cs="Arial"/>
                <w:i/>
                <w:iCs/>
                <w:sz w:val="22"/>
                <w:szCs w:val="22"/>
                <w:lang w:eastAsia="es-ES"/>
              </w:rPr>
              <w:t>afectada bajo la categoría de Bien de Interé</w:t>
            </w:r>
            <w:r w:rsidRPr="00BB3924">
              <w:rPr>
                <w:rFonts w:ascii="Arial" w:hAnsi="Arial" w:cs="Arial"/>
                <w:i/>
                <w:iCs/>
                <w:sz w:val="22"/>
                <w:szCs w:val="22"/>
              </w:rPr>
              <w:t xml:space="preserve">s Cultural, de aquí en adelante </w:t>
            </w:r>
            <w:r w:rsidRPr="00BB3924">
              <w:rPr>
                <w:rFonts w:ascii="Arial" w:hAnsi="Arial" w:cs="Arial"/>
                <w:i/>
                <w:iCs/>
                <w:sz w:val="22"/>
                <w:szCs w:val="22"/>
                <w:lang w:eastAsia="es-ES"/>
              </w:rPr>
              <w:t>lo denominaremos “BIC”, y que ya esta aut</w:t>
            </w:r>
            <w:r w:rsidRPr="00BB3924">
              <w:rPr>
                <w:rFonts w:ascii="Arial" w:hAnsi="Arial" w:cs="Arial"/>
                <w:i/>
                <w:iCs/>
                <w:sz w:val="22"/>
                <w:szCs w:val="22"/>
              </w:rPr>
              <w:t xml:space="preserve">orización o licencia dependería </w:t>
            </w:r>
            <w:r w:rsidRPr="00BB3924">
              <w:rPr>
                <w:rFonts w:ascii="Arial" w:hAnsi="Arial" w:cs="Arial"/>
                <w:i/>
                <w:iCs/>
                <w:sz w:val="22"/>
                <w:szCs w:val="22"/>
                <w:lang w:eastAsia="es-ES"/>
              </w:rPr>
              <w:t>entonces de lo que decidiera el Ministerio de Cultura o la Secretaría de</w:t>
            </w:r>
            <w:r w:rsidRPr="00BB3924">
              <w:rPr>
                <w:rFonts w:ascii="Arial" w:hAnsi="Arial" w:cs="Arial"/>
                <w:i/>
                <w:iCs/>
                <w:sz w:val="22"/>
                <w:szCs w:val="22"/>
              </w:rPr>
              <w:t xml:space="preserve"> </w:t>
            </w:r>
            <w:r w:rsidRPr="00BB3924">
              <w:rPr>
                <w:rFonts w:ascii="Arial" w:hAnsi="Arial" w:cs="Arial"/>
                <w:i/>
                <w:iCs/>
                <w:sz w:val="22"/>
                <w:szCs w:val="22"/>
                <w:lang w:eastAsia="es-ES"/>
              </w:rPr>
              <w:t>Cultura según la competencia de cada uno de estos.</w:t>
            </w:r>
          </w:p>
          <w:p w14:paraId="24AC01D6" w14:textId="77777777" w:rsidR="00D659E8" w:rsidRPr="00BB3924" w:rsidRDefault="00D659E8" w:rsidP="00D659E8">
            <w:pPr>
              <w:jc w:val="both"/>
              <w:rPr>
                <w:rFonts w:ascii="Arial" w:hAnsi="Arial" w:cs="Arial"/>
                <w:i/>
                <w:iCs/>
                <w:sz w:val="22"/>
                <w:szCs w:val="22"/>
              </w:rPr>
            </w:pPr>
          </w:p>
          <w:p w14:paraId="75CF3300" w14:textId="508727BF" w:rsidR="00D659E8" w:rsidRPr="00BB3924" w:rsidRDefault="00D659E8" w:rsidP="00D659E8">
            <w:pPr>
              <w:jc w:val="both"/>
              <w:rPr>
                <w:rFonts w:ascii="Arial" w:hAnsi="Arial" w:cs="Arial"/>
                <w:i/>
                <w:iCs/>
                <w:sz w:val="22"/>
                <w:szCs w:val="22"/>
              </w:rPr>
            </w:pPr>
            <w:r w:rsidRPr="00BB3924">
              <w:rPr>
                <w:rFonts w:ascii="Arial" w:hAnsi="Arial" w:cs="Arial"/>
                <w:i/>
                <w:iCs/>
                <w:sz w:val="22"/>
                <w:szCs w:val="22"/>
              </w:rPr>
              <w:t>El ingeniero constructor también realizó diversos trámites ante las autoridades competentes, pero no logró obtener respuesta ni negativa ni positiva.</w:t>
            </w:r>
          </w:p>
          <w:p w14:paraId="6C0CA700" w14:textId="7AD24C9D" w:rsidR="00D659E8" w:rsidRPr="00BB3924" w:rsidRDefault="00D659E8" w:rsidP="00D659E8">
            <w:pPr>
              <w:jc w:val="both"/>
              <w:rPr>
                <w:rFonts w:ascii="Arial" w:hAnsi="Arial" w:cs="Arial"/>
                <w:i/>
                <w:iCs/>
                <w:sz w:val="22"/>
                <w:szCs w:val="22"/>
              </w:rPr>
            </w:pPr>
          </w:p>
          <w:p w14:paraId="70D22BC7" w14:textId="4864AFB3" w:rsidR="00D659E8" w:rsidRPr="00BB3924" w:rsidRDefault="00D659E8" w:rsidP="00D659E8">
            <w:pPr>
              <w:jc w:val="both"/>
              <w:rPr>
                <w:rFonts w:ascii="Arial" w:hAnsi="Arial" w:cs="Arial"/>
                <w:i/>
                <w:iCs/>
                <w:sz w:val="22"/>
                <w:szCs w:val="22"/>
              </w:rPr>
            </w:pPr>
            <w:r w:rsidRPr="00BB3924">
              <w:rPr>
                <w:rFonts w:ascii="Arial" w:hAnsi="Arial" w:cs="Arial"/>
                <w:i/>
                <w:iCs/>
                <w:noProof/>
                <w:sz w:val="22"/>
                <w:szCs w:val="22"/>
                <w:lang w:eastAsia="es-CO"/>
              </w:rPr>
              <w:drawing>
                <wp:inline distT="0" distB="0" distL="0" distR="0" wp14:anchorId="59B5421D" wp14:editId="78A16124">
                  <wp:extent cx="6212076" cy="3396343"/>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23342" cy="3402503"/>
                          </a:xfrm>
                          <a:prstGeom prst="rect">
                            <a:avLst/>
                          </a:prstGeom>
                        </pic:spPr>
                      </pic:pic>
                    </a:graphicData>
                  </a:graphic>
                </wp:inline>
              </w:drawing>
            </w:r>
          </w:p>
          <w:p w14:paraId="34E05202" w14:textId="003E79AC" w:rsidR="00D659E8" w:rsidRPr="00BB3924" w:rsidRDefault="00D659E8" w:rsidP="007A546D">
            <w:pPr>
              <w:pStyle w:val="NormalWeb"/>
              <w:jc w:val="both"/>
              <w:rPr>
                <w:rFonts w:ascii="Arial" w:hAnsi="Arial" w:cs="Arial"/>
                <w:i/>
                <w:iCs/>
                <w:sz w:val="22"/>
                <w:szCs w:val="22"/>
              </w:rPr>
            </w:pPr>
            <w:r w:rsidRPr="00BB3924">
              <w:rPr>
                <w:rFonts w:ascii="Arial" w:hAnsi="Arial" w:cs="Arial"/>
                <w:i/>
                <w:iCs/>
                <w:noProof/>
                <w:sz w:val="22"/>
                <w:szCs w:val="22"/>
                <w:lang w:eastAsia="es-CO"/>
              </w:rPr>
              <w:lastRenderedPageBreak/>
              <w:drawing>
                <wp:inline distT="0" distB="0" distL="0" distR="0" wp14:anchorId="49C655DB" wp14:editId="329F3A7A">
                  <wp:extent cx="6212840" cy="2365828"/>
                  <wp:effectExtent l="0" t="0" r="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227249" cy="2371315"/>
                          </a:xfrm>
                          <a:prstGeom prst="rect">
                            <a:avLst/>
                          </a:prstGeom>
                        </pic:spPr>
                      </pic:pic>
                    </a:graphicData>
                  </a:graphic>
                </wp:inline>
              </w:drawing>
            </w:r>
          </w:p>
          <w:p w14:paraId="2D5C5E06" w14:textId="77777777" w:rsidR="000625B4" w:rsidRPr="00BB3924" w:rsidRDefault="000625B4" w:rsidP="000625B4">
            <w:pPr>
              <w:pStyle w:val="NormalWeb"/>
              <w:jc w:val="both"/>
              <w:rPr>
                <w:rFonts w:ascii="Arial" w:hAnsi="Arial" w:cs="Arial"/>
                <w:i/>
                <w:iCs/>
                <w:sz w:val="22"/>
                <w:szCs w:val="22"/>
              </w:rPr>
            </w:pPr>
            <w:r w:rsidRPr="00BB3924">
              <w:rPr>
                <w:rFonts w:ascii="Arial" w:hAnsi="Arial" w:cs="Arial"/>
                <w:i/>
                <w:iCs/>
                <w:sz w:val="22"/>
                <w:szCs w:val="22"/>
              </w:rPr>
              <w:t>Mi poderdante, se vio obligada a contratar un experto en este tema, dr. HUGO PACHECO BARRAGÁN (Abogado y Arquitecto), al ser requerida por las autoridades urbanísticas en cabeza del inspector 29 de policía urbana, para que ejerciera su defensa judicial en el proceso urbanístico</w:t>
            </w:r>
          </w:p>
          <w:p w14:paraId="6839395A" w14:textId="63611013" w:rsidR="000625B4" w:rsidRPr="00BB3924" w:rsidRDefault="000625B4" w:rsidP="000625B4">
            <w:pPr>
              <w:pStyle w:val="NormalWeb"/>
              <w:jc w:val="both"/>
              <w:rPr>
                <w:rFonts w:ascii="Arial" w:hAnsi="Arial" w:cs="Arial"/>
                <w:i/>
                <w:iCs/>
                <w:sz w:val="22"/>
                <w:szCs w:val="22"/>
              </w:rPr>
            </w:pPr>
            <w:r w:rsidRPr="00BB3924">
              <w:rPr>
                <w:rFonts w:ascii="Arial" w:hAnsi="Arial" w:cs="Arial"/>
                <w:i/>
                <w:iCs/>
                <w:sz w:val="22"/>
                <w:szCs w:val="22"/>
              </w:rPr>
              <w:t>sancionatorio, el cual la defendió con gran destreza e hizo uso de los recursos de ley, con resultados infructuosos, no obstante, dejó en claro a las autoridades todo lo que en este momento se expone en la demanda. El recurso de apelación fue resuelto mediante Resolución 0145 de 14 de diciembre de 2023, notificada el 31 de enero de 2024, lo cual le representó un gasto de $10.000.000 en honorarios a favor del profesional del derecho.</w:t>
            </w:r>
          </w:p>
          <w:p w14:paraId="7A30F924" w14:textId="23AA569C" w:rsidR="000625B4" w:rsidRPr="00BB3924" w:rsidRDefault="000625B4" w:rsidP="000625B4">
            <w:pPr>
              <w:pStyle w:val="NormalWeb"/>
              <w:jc w:val="both"/>
              <w:rPr>
                <w:rFonts w:ascii="Arial" w:hAnsi="Arial" w:cs="Arial"/>
                <w:i/>
                <w:iCs/>
                <w:sz w:val="22"/>
                <w:szCs w:val="22"/>
              </w:rPr>
            </w:pPr>
            <w:r w:rsidRPr="00BB3924">
              <w:rPr>
                <w:rFonts w:ascii="Arial" w:hAnsi="Arial" w:cs="Arial"/>
                <w:i/>
                <w:iCs/>
                <w:sz w:val="22"/>
                <w:szCs w:val="22"/>
              </w:rPr>
              <w:t>El Decreto 1077 de 2015 describe las modalidades de las licencias de construcción. El legislador introdujo una modificación a esta normatividad a través del Decreto 1783 de 2021 de 20 de diciembre de 20211, así:</w:t>
            </w:r>
          </w:p>
          <w:p w14:paraId="0B014E6D" w14:textId="0995BA98" w:rsidR="000625B4" w:rsidRPr="00BB3924" w:rsidRDefault="000625B4" w:rsidP="000625B4">
            <w:pPr>
              <w:pStyle w:val="NormalWeb"/>
              <w:jc w:val="both"/>
              <w:rPr>
                <w:rFonts w:ascii="Arial" w:hAnsi="Arial" w:cs="Arial"/>
                <w:i/>
                <w:iCs/>
                <w:sz w:val="22"/>
                <w:szCs w:val="22"/>
              </w:rPr>
            </w:pPr>
            <w:r w:rsidRPr="00BB3924">
              <w:rPr>
                <w:rFonts w:ascii="Arial" w:hAnsi="Arial" w:cs="Arial"/>
                <w:i/>
                <w:iCs/>
                <w:sz w:val="22"/>
                <w:szCs w:val="22"/>
              </w:rPr>
              <w:t xml:space="preserve">“ARTÍCULO 2.2.6.1.1.7 Licencia de construcción y sus modalidades. Es la autorización previa para desarrollar edificaciones, áreas de circulación y zonas comunales en uno o varios predios, de conformidad con lo previsto en el Plan de Ordenamiento Territorial, los instrumentos que lo desarrollen y complementen, los Planes Especiales de Manejo y Protección de Bienes de Interés Cultural, y demás normatividad que regule la materia. En las licencias de construcción se concretarán de manera específica los usos, edificabilidad, volumetría, accesibilidad y demás aspectos técnicos aprobados para la respectiva edificación. </w:t>
            </w:r>
          </w:p>
          <w:p w14:paraId="4C2A4FB6" w14:textId="77777777" w:rsidR="000625B4" w:rsidRPr="00BB3924" w:rsidRDefault="000625B4" w:rsidP="000625B4">
            <w:pPr>
              <w:pStyle w:val="NormalWeb"/>
              <w:jc w:val="both"/>
              <w:rPr>
                <w:rFonts w:ascii="Arial" w:hAnsi="Arial" w:cs="Arial"/>
                <w:i/>
                <w:iCs/>
                <w:sz w:val="22"/>
                <w:szCs w:val="22"/>
              </w:rPr>
            </w:pPr>
            <w:r w:rsidRPr="00BB3924">
              <w:rPr>
                <w:rFonts w:ascii="Arial" w:hAnsi="Arial" w:cs="Arial"/>
                <w:i/>
                <w:iCs/>
                <w:sz w:val="22"/>
                <w:szCs w:val="22"/>
              </w:rPr>
              <w:t>Son modalidades de la licencia de construcción las siguientes:</w:t>
            </w:r>
          </w:p>
          <w:p w14:paraId="0E40E817" w14:textId="77777777" w:rsidR="000625B4" w:rsidRPr="00BB3924" w:rsidRDefault="000625B4" w:rsidP="000625B4">
            <w:pPr>
              <w:pStyle w:val="NormalWeb"/>
              <w:jc w:val="both"/>
              <w:rPr>
                <w:rFonts w:ascii="Arial" w:hAnsi="Arial" w:cs="Arial"/>
                <w:i/>
                <w:iCs/>
                <w:sz w:val="22"/>
                <w:szCs w:val="22"/>
              </w:rPr>
            </w:pPr>
            <w:r w:rsidRPr="00BB3924">
              <w:rPr>
                <w:rFonts w:ascii="Arial" w:hAnsi="Arial" w:cs="Arial"/>
                <w:i/>
                <w:iCs/>
                <w:sz w:val="22"/>
                <w:szCs w:val="22"/>
              </w:rPr>
              <w:lastRenderedPageBreak/>
              <w:t>1. Obra nueva. Es la autorización para adelantar obras de edificación en predios no construidos o cuya área esté libre por autorización de demolición total. (Numeral 1, modificado por el Art. 10 del Decreto 1783 de 2021)</w:t>
            </w:r>
          </w:p>
          <w:p w14:paraId="6B146E34" w14:textId="1687C12F" w:rsidR="000625B4" w:rsidRPr="00BB3924" w:rsidRDefault="000625B4" w:rsidP="000625B4">
            <w:pPr>
              <w:pStyle w:val="NormalWeb"/>
              <w:jc w:val="both"/>
              <w:rPr>
                <w:rFonts w:ascii="Arial" w:hAnsi="Arial" w:cs="Arial"/>
                <w:i/>
                <w:iCs/>
                <w:sz w:val="22"/>
                <w:szCs w:val="22"/>
              </w:rPr>
            </w:pPr>
            <w:r w:rsidRPr="00BB3924">
              <w:rPr>
                <w:rFonts w:ascii="Arial" w:hAnsi="Arial" w:cs="Arial"/>
                <w:i/>
                <w:iCs/>
                <w:sz w:val="22"/>
                <w:szCs w:val="22"/>
              </w:rPr>
              <w:t>2. Ampliación. Es la autorización para incrementar el área construida de una edificación existente, entendiéndose por área construida la parte edificada que corresponde a la suma de</w:t>
            </w:r>
            <w:r w:rsidR="00B641C1">
              <w:rPr>
                <w:rFonts w:ascii="Arial" w:hAnsi="Arial" w:cs="Arial"/>
                <w:i/>
                <w:iCs/>
                <w:sz w:val="22"/>
                <w:szCs w:val="22"/>
              </w:rPr>
              <w:t xml:space="preserve"> </w:t>
            </w:r>
            <w:r w:rsidRPr="00BB3924">
              <w:rPr>
                <w:rFonts w:ascii="Arial" w:hAnsi="Arial" w:cs="Arial"/>
                <w:i/>
                <w:iCs/>
                <w:sz w:val="22"/>
                <w:szCs w:val="22"/>
              </w:rPr>
              <w:t>las superficies de los pisos, excluyendo azoteas y áreas sin cubrir o techar. La edificación que incremente el área construida podrá aprobarse adosada o aislada de la construcción existente, pero en todo caso, la sumatoria de ambas debe circunscribirse al potencial de construcción permitido para el predio o predios objeto de la licencia según lo definido en las normas urbanísticas.</w:t>
            </w:r>
          </w:p>
          <w:p w14:paraId="09D4B568" w14:textId="77777777" w:rsidR="000625B4" w:rsidRPr="00BB3924" w:rsidRDefault="000625B4" w:rsidP="000625B4">
            <w:pPr>
              <w:pStyle w:val="NormalWeb"/>
              <w:jc w:val="both"/>
              <w:rPr>
                <w:rFonts w:ascii="Arial" w:hAnsi="Arial" w:cs="Arial"/>
                <w:i/>
                <w:iCs/>
                <w:sz w:val="22"/>
                <w:szCs w:val="22"/>
              </w:rPr>
            </w:pPr>
            <w:r w:rsidRPr="00BB3924">
              <w:rPr>
                <w:rFonts w:ascii="Arial" w:hAnsi="Arial" w:cs="Arial"/>
                <w:i/>
                <w:iCs/>
                <w:sz w:val="22"/>
                <w:szCs w:val="22"/>
              </w:rPr>
              <w:t>3. Adecuación. Es la autorización para cambiar el uso de una edificación o parte de ella, garantizando la permanencia total o parcial del inmueble original.</w:t>
            </w:r>
          </w:p>
          <w:p w14:paraId="40401BA4" w14:textId="77777777" w:rsidR="000625B4" w:rsidRPr="00BB3924" w:rsidRDefault="000625B4" w:rsidP="000625B4">
            <w:pPr>
              <w:pStyle w:val="NormalWeb"/>
              <w:jc w:val="both"/>
              <w:rPr>
                <w:rFonts w:ascii="Arial" w:hAnsi="Arial" w:cs="Arial"/>
                <w:i/>
                <w:iCs/>
                <w:sz w:val="22"/>
                <w:szCs w:val="22"/>
              </w:rPr>
            </w:pPr>
            <w:r w:rsidRPr="00BB3924">
              <w:rPr>
                <w:rFonts w:ascii="Arial" w:hAnsi="Arial" w:cs="Arial"/>
                <w:i/>
                <w:iCs/>
                <w:sz w:val="22"/>
                <w:szCs w:val="22"/>
              </w:rPr>
              <w:t>4. Modificación. Es la autorización para variar el diseño arquitectónico o estructural de una edificación existente, sin incrementar su área construida.</w:t>
            </w:r>
          </w:p>
          <w:p w14:paraId="767139A4" w14:textId="77777777" w:rsidR="000625B4" w:rsidRPr="00BB3924" w:rsidRDefault="000625B4" w:rsidP="000625B4">
            <w:pPr>
              <w:pStyle w:val="NormalWeb"/>
              <w:jc w:val="both"/>
              <w:rPr>
                <w:rFonts w:ascii="Arial" w:hAnsi="Arial" w:cs="Arial"/>
                <w:i/>
                <w:iCs/>
                <w:sz w:val="22"/>
                <w:szCs w:val="22"/>
              </w:rPr>
            </w:pPr>
            <w:r w:rsidRPr="00BB3924">
              <w:rPr>
                <w:rFonts w:ascii="Arial" w:hAnsi="Arial" w:cs="Arial"/>
                <w:i/>
                <w:iCs/>
                <w:sz w:val="22"/>
                <w:szCs w:val="22"/>
              </w:rPr>
              <w:t>5. Restauración. Es la autorización para adelantar las obras tendientes a recuperar y adaptar un inmueble o parte de este, con el fin de conservar y revelar sus valores estéticos, históricos y simbólicos. Se fundamenta en el respeto por su integridad y autenticidad. Esta modalidad de licencia incluirá las liberaciones o demoliciones parciales de agregados de los bienes de interés cultural aprobadas por parte de la autoridad competente en los anteproyectos que autoricen su intervención.</w:t>
            </w:r>
          </w:p>
          <w:p w14:paraId="28FFAE02" w14:textId="083D9785" w:rsidR="000625B4" w:rsidRPr="00BB3924" w:rsidRDefault="000625B4" w:rsidP="000625B4">
            <w:pPr>
              <w:pStyle w:val="NormalWeb"/>
              <w:jc w:val="both"/>
              <w:rPr>
                <w:rFonts w:ascii="Arial" w:hAnsi="Arial" w:cs="Arial"/>
                <w:i/>
                <w:iCs/>
                <w:sz w:val="22"/>
                <w:szCs w:val="22"/>
              </w:rPr>
            </w:pPr>
            <w:r w:rsidRPr="00BB3924">
              <w:rPr>
                <w:rFonts w:ascii="Arial" w:hAnsi="Arial" w:cs="Arial"/>
                <w:i/>
                <w:iCs/>
                <w:sz w:val="22"/>
                <w:szCs w:val="22"/>
              </w:rPr>
              <w:t xml:space="preserve">6. Reforzamiento Estructural. Es la autorización para intervenir o reforzar la estructura de uno o varios inmuebles, con el objeto de acondicionarlos a niveles adecuados de seguridad sismo resistente de acuerdo con los requisitos de la Ley 400 de 1997, sus decretos reglamentarios, o las normas que los adicionen, modifiquen o sustituyan y el Reglamento colombiano de construcción sismo resistente y la norma que lo adicione, modifique o sustituya. </w:t>
            </w:r>
          </w:p>
          <w:p w14:paraId="73C34A21" w14:textId="193D653A" w:rsidR="000625B4" w:rsidRPr="00BB3924" w:rsidRDefault="000625B4" w:rsidP="000625B4">
            <w:pPr>
              <w:pStyle w:val="NormalWeb"/>
              <w:jc w:val="both"/>
              <w:rPr>
                <w:rFonts w:ascii="Arial" w:hAnsi="Arial" w:cs="Arial"/>
                <w:i/>
                <w:iCs/>
                <w:sz w:val="22"/>
                <w:szCs w:val="22"/>
              </w:rPr>
            </w:pPr>
            <w:r w:rsidRPr="00BB3924">
              <w:rPr>
                <w:rFonts w:ascii="Arial" w:hAnsi="Arial" w:cs="Arial"/>
                <w:i/>
                <w:iCs/>
                <w:sz w:val="22"/>
                <w:szCs w:val="22"/>
              </w:rPr>
              <w:t xml:space="preserve">Esta modalidad de licencia se podrá otorgar sin perjuicio del posterior cumplimiento de </w:t>
            </w:r>
            <w:r w:rsidR="00B641C1" w:rsidRPr="00BB3924">
              <w:rPr>
                <w:rFonts w:ascii="Arial" w:hAnsi="Arial" w:cs="Arial"/>
                <w:i/>
                <w:iCs/>
                <w:sz w:val="22"/>
                <w:szCs w:val="22"/>
              </w:rPr>
              <w:t>las normas</w:t>
            </w:r>
            <w:r w:rsidRPr="00BB3924">
              <w:rPr>
                <w:rFonts w:ascii="Arial" w:hAnsi="Arial" w:cs="Arial"/>
                <w:i/>
                <w:iCs/>
                <w:sz w:val="22"/>
                <w:szCs w:val="22"/>
              </w:rPr>
              <w:t xml:space="preserve"> urbanísticas vigentes, actos de legalización y/o el reconocimiento de edificaciones construidas sin licencia, siempre y cuando en este último caso la edificación se haya concluido cómo mínimo cinco (5) años antes de la solicitud de reforzamiento y no se encuentre en ninguna de las situaciones previstas en el artículo 2.2.6.4.1.2 del presente decreto. Cuando se trámite sin incluir ninguna otra modalidad de licencia, su expedición no implicará aprobación de usos ni autorización para ejecutar obras diferentes a las del reforzamiento estructural.</w:t>
            </w:r>
          </w:p>
          <w:p w14:paraId="6314869E" w14:textId="2DA33C55" w:rsidR="000625B4" w:rsidRPr="00BB3924" w:rsidRDefault="000625B4" w:rsidP="000625B4">
            <w:pPr>
              <w:pStyle w:val="NormalWeb"/>
              <w:jc w:val="both"/>
              <w:rPr>
                <w:rFonts w:ascii="Arial" w:hAnsi="Arial" w:cs="Arial"/>
                <w:i/>
                <w:iCs/>
                <w:sz w:val="22"/>
                <w:szCs w:val="22"/>
              </w:rPr>
            </w:pPr>
            <w:r w:rsidRPr="00BB3924">
              <w:rPr>
                <w:rFonts w:ascii="Arial" w:hAnsi="Arial" w:cs="Arial"/>
                <w:i/>
                <w:iCs/>
                <w:sz w:val="22"/>
                <w:szCs w:val="22"/>
              </w:rPr>
              <w:t>7. Demolición. Es la autorización para derribar total o parcialmente una o varias edificaciones existentes en uno o varios predios y deberá concederse de manera simultánea con cualquiera otra modalidad de licencia de construcción.</w:t>
            </w:r>
          </w:p>
          <w:p w14:paraId="257D408E" w14:textId="77777777" w:rsidR="000625B4" w:rsidRPr="00BB3924" w:rsidRDefault="000625B4" w:rsidP="000625B4">
            <w:pPr>
              <w:pStyle w:val="NormalWeb"/>
              <w:jc w:val="both"/>
              <w:rPr>
                <w:rFonts w:ascii="Arial" w:hAnsi="Arial" w:cs="Arial"/>
                <w:i/>
                <w:iCs/>
                <w:sz w:val="22"/>
                <w:szCs w:val="22"/>
              </w:rPr>
            </w:pPr>
            <w:r w:rsidRPr="00BB3924">
              <w:rPr>
                <w:rFonts w:ascii="Arial" w:hAnsi="Arial" w:cs="Arial"/>
                <w:i/>
                <w:iCs/>
                <w:sz w:val="22"/>
                <w:szCs w:val="22"/>
              </w:rPr>
              <w:t xml:space="preserve">No se requerirá esta modalidad de licencia cuando se trate de programas o proyectos de renovación urbana, del cumplimiento de orden judicial o administrativa, o de la ejecución de obras de </w:t>
            </w:r>
            <w:r w:rsidRPr="00BB3924">
              <w:rPr>
                <w:rFonts w:ascii="Arial" w:hAnsi="Arial" w:cs="Arial"/>
                <w:i/>
                <w:iCs/>
                <w:sz w:val="22"/>
                <w:szCs w:val="22"/>
              </w:rPr>
              <w:lastRenderedPageBreak/>
              <w:t>infraestructura vial o de servicios públicos domiciliarios que se encuentren contemplados en el Plan de Ordenamiento Territorial o en los instrumentos que lo desarrollen y complementen. (Numeral 7, modificado por el Art. 10 del Decreto 1783 de 2021)</w:t>
            </w:r>
          </w:p>
          <w:p w14:paraId="5122434E" w14:textId="77777777" w:rsidR="000625B4" w:rsidRPr="00BB3924" w:rsidRDefault="000625B4" w:rsidP="000625B4">
            <w:pPr>
              <w:pStyle w:val="NormalWeb"/>
              <w:jc w:val="both"/>
              <w:rPr>
                <w:rFonts w:ascii="Arial" w:hAnsi="Arial" w:cs="Arial"/>
                <w:i/>
                <w:iCs/>
                <w:sz w:val="22"/>
                <w:szCs w:val="22"/>
              </w:rPr>
            </w:pPr>
            <w:r w:rsidRPr="00BB3924">
              <w:rPr>
                <w:rFonts w:ascii="Arial" w:hAnsi="Arial" w:cs="Arial"/>
                <w:i/>
                <w:iCs/>
                <w:sz w:val="22"/>
                <w:szCs w:val="22"/>
              </w:rPr>
              <w:t>8. Reconstrucción. Es la autorización que se otorga para volver a construir edificaciones que contaban con licencia o con acto de reconocimiento y que fueron afectadas por la ocurrencia</w:t>
            </w:r>
          </w:p>
          <w:p w14:paraId="2A7CD843" w14:textId="77777777" w:rsidR="000625B4" w:rsidRPr="00BB3924" w:rsidRDefault="000625B4" w:rsidP="000625B4">
            <w:pPr>
              <w:pStyle w:val="NormalWeb"/>
              <w:jc w:val="both"/>
              <w:rPr>
                <w:rFonts w:ascii="Arial" w:hAnsi="Arial" w:cs="Arial"/>
                <w:i/>
                <w:iCs/>
                <w:sz w:val="22"/>
                <w:szCs w:val="22"/>
              </w:rPr>
            </w:pPr>
            <w:r w:rsidRPr="00BB3924">
              <w:rPr>
                <w:rFonts w:ascii="Arial" w:hAnsi="Arial" w:cs="Arial"/>
                <w:i/>
                <w:iCs/>
                <w:sz w:val="22"/>
                <w:szCs w:val="22"/>
              </w:rPr>
              <w:t>de algún siniestro. Esta modalidad de licencia se limitará a autorizar la reconstrucción de la edificación en las mismas condiciones aprobadas por la licencia original, los actos de reconocimientos y sus modificaciones. En la reconstrucción e deberá dar cumplimiento a las normas de sismo resistencia y accesibilidad, y se efectuará sin perjuicio de las disposiciones de conservación de bienes de interés cultural.</w:t>
            </w:r>
          </w:p>
          <w:p w14:paraId="12813C6A" w14:textId="77777777" w:rsidR="000625B4" w:rsidRPr="00BB3924" w:rsidRDefault="000625B4" w:rsidP="000625B4">
            <w:pPr>
              <w:pStyle w:val="NormalWeb"/>
              <w:jc w:val="both"/>
              <w:rPr>
                <w:rFonts w:ascii="Arial" w:hAnsi="Arial" w:cs="Arial"/>
                <w:i/>
                <w:iCs/>
                <w:sz w:val="22"/>
                <w:szCs w:val="22"/>
              </w:rPr>
            </w:pPr>
            <w:r w:rsidRPr="00BB3924">
              <w:rPr>
                <w:rFonts w:ascii="Arial" w:hAnsi="Arial" w:cs="Arial"/>
                <w:i/>
                <w:iCs/>
                <w:sz w:val="22"/>
                <w:szCs w:val="22"/>
              </w:rPr>
              <w:t>(Numeral 8, modificado por el Art. 10 del Decreto 1783 de 2021)</w:t>
            </w:r>
          </w:p>
          <w:p w14:paraId="02F75939" w14:textId="77777777" w:rsidR="000625B4" w:rsidRPr="00BB3924" w:rsidRDefault="000625B4" w:rsidP="000625B4">
            <w:pPr>
              <w:pStyle w:val="NormalWeb"/>
              <w:jc w:val="both"/>
              <w:rPr>
                <w:rFonts w:ascii="Arial" w:hAnsi="Arial" w:cs="Arial"/>
                <w:i/>
                <w:iCs/>
                <w:sz w:val="22"/>
                <w:szCs w:val="22"/>
              </w:rPr>
            </w:pPr>
            <w:r w:rsidRPr="00BB3924">
              <w:rPr>
                <w:rFonts w:ascii="Arial" w:hAnsi="Arial" w:cs="Arial"/>
                <w:i/>
                <w:iCs/>
                <w:sz w:val="22"/>
                <w:szCs w:val="22"/>
              </w:rPr>
              <w:t>9. Cerramiento. Es la autorización para encerrar de manera permanente un predio de propiedad privada.</w:t>
            </w:r>
          </w:p>
          <w:p w14:paraId="66268159" w14:textId="77777777" w:rsidR="000625B4" w:rsidRPr="00BB3924" w:rsidRDefault="000625B4" w:rsidP="000625B4">
            <w:pPr>
              <w:pStyle w:val="NormalWeb"/>
              <w:jc w:val="both"/>
              <w:rPr>
                <w:rFonts w:ascii="Arial" w:hAnsi="Arial" w:cs="Arial"/>
                <w:i/>
                <w:iCs/>
                <w:sz w:val="22"/>
                <w:szCs w:val="22"/>
              </w:rPr>
            </w:pPr>
            <w:r w:rsidRPr="00BB3924">
              <w:rPr>
                <w:rFonts w:ascii="Arial" w:hAnsi="Arial" w:cs="Arial"/>
                <w:i/>
                <w:iCs/>
                <w:sz w:val="22"/>
                <w:szCs w:val="22"/>
              </w:rPr>
              <w:t>PARÁGRAFO 1. La solicitud de licencia de construcción podrá incluir la petición para adelantar obras en una o varias de las modalidades descritas en este artículo.</w:t>
            </w:r>
          </w:p>
          <w:p w14:paraId="6E3D2287" w14:textId="77777777" w:rsidR="000625B4" w:rsidRPr="00BB3924" w:rsidRDefault="000625B4" w:rsidP="000625B4">
            <w:pPr>
              <w:pStyle w:val="NormalWeb"/>
              <w:jc w:val="both"/>
              <w:rPr>
                <w:rFonts w:ascii="Arial" w:hAnsi="Arial" w:cs="Arial"/>
                <w:i/>
                <w:iCs/>
                <w:sz w:val="22"/>
                <w:szCs w:val="22"/>
              </w:rPr>
            </w:pPr>
            <w:r w:rsidRPr="00BB3924">
              <w:rPr>
                <w:rFonts w:ascii="Arial" w:hAnsi="Arial" w:cs="Arial"/>
                <w:i/>
                <w:iCs/>
                <w:sz w:val="22"/>
                <w:szCs w:val="22"/>
              </w:rPr>
              <w:t>(...)</w:t>
            </w:r>
          </w:p>
          <w:p w14:paraId="6E27BBB4" w14:textId="3108062E" w:rsidR="000625B4" w:rsidRPr="00BB3924" w:rsidRDefault="000625B4" w:rsidP="000625B4">
            <w:pPr>
              <w:pStyle w:val="NormalWeb"/>
              <w:jc w:val="both"/>
              <w:rPr>
                <w:rFonts w:ascii="Arial" w:hAnsi="Arial" w:cs="Arial"/>
                <w:i/>
                <w:iCs/>
                <w:sz w:val="22"/>
                <w:szCs w:val="22"/>
              </w:rPr>
            </w:pPr>
            <w:r w:rsidRPr="00BB3924">
              <w:rPr>
                <w:rFonts w:ascii="Arial" w:hAnsi="Arial" w:cs="Arial"/>
                <w:i/>
                <w:iCs/>
                <w:sz w:val="22"/>
                <w:szCs w:val="22"/>
              </w:rPr>
              <w:t>PARÁGRAFO 7. Adicionado por el art. 10, Decreto Nacional 1783 de 2021. &lt;El texto adicionado es el siguiente&gt; La licencia de construcción en bienes o sectores de interés cultural y en su área de influencia sólo se podrá expedir cuando se aporte la autorización de intervención aprobada por la autoridad competente. En todo caso, se deberán atender las condiciones establecidas en el plan de manejo y protección de sector urbano declarado Bien de Interés Cultural o en el acto de declaratoria.2</w:t>
            </w:r>
          </w:p>
          <w:p w14:paraId="3E1989F7" w14:textId="684CD2DF" w:rsidR="000625B4" w:rsidRPr="00BB3924" w:rsidRDefault="000625B4" w:rsidP="000625B4">
            <w:pPr>
              <w:pStyle w:val="NormalWeb"/>
              <w:jc w:val="both"/>
              <w:rPr>
                <w:rFonts w:ascii="Arial" w:hAnsi="Arial" w:cs="Arial"/>
                <w:i/>
                <w:iCs/>
                <w:sz w:val="22"/>
                <w:szCs w:val="22"/>
              </w:rPr>
            </w:pPr>
            <w:r w:rsidRPr="00BB3924">
              <w:rPr>
                <w:rFonts w:ascii="Arial" w:hAnsi="Arial" w:cs="Arial"/>
                <w:i/>
                <w:iCs/>
                <w:sz w:val="22"/>
                <w:szCs w:val="22"/>
              </w:rPr>
              <w:t>El Decreto 1077 de 2015 fue modificado por el Decreto Nacional 1783 de 2021, así:</w:t>
            </w:r>
          </w:p>
          <w:p w14:paraId="34E3BC5C" w14:textId="45FA6CB4" w:rsidR="000625B4" w:rsidRPr="00BB3924" w:rsidRDefault="000625B4" w:rsidP="000625B4">
            <w:pPr>
              <w:pStyle w:val="NormalWeb"/>
              <w:jc w:val="both"/>
              <w:rPr>
                <w:rFonts w:ascii="Arial" w:hAnsi="Arial" w:cs="Arial"/>
                <w:i/>
                <w:iCs/>
                <w:sz w:val="22"/>
                <w:szCs w:val="22"/>
              </w:rPr>
            </w:pPr>
            <w:r w:rsidRPr="00BB3924">
              <w:rPr>
                <w:rFonts w:ascii="Arial" w:hAnsi="Arial" w:cs="Arial"/>
                <w:i/>
                <w:iCs/>
                <w:sz w:val="22"/>
                <w:szCs w:val="22"/>
              </w:rPr>
              <w:t>“ARTÍCULO 2.2.6.1.1.9. Modificado por el art. 11, Decreto Nacional 1783 de 2021. Autorización de actuaciones urbanísticas en predios con declaratoria de bienes de interés cultural y bienes dentro de su área o zona de influencia. Sin perjuicio de la presentación del respectivo anteproyecto o autorización de intervención, cuando se haya adoptado el Plan Especial de Manejo y Protección de Bienes de Interés Cultural por la autoridad competente, las solicitudes de licencias urbanísticas sobre bienes de interés cultural y sobre los inmuebles localizados al interior de su zona de influencia, se resolverán con sujeción a las normas urbanísticas y de edificación que se adopten en el mismo. En caso de no haberse adoptado el Plan Especial de Manejo y Protección al momento de la solicitud, las licencias se podrán expedir con base en el anteproyecto o autorización de intervención del bien de interés cultural aprobado por parte de la autoridad que efectuó la respectiva declaratoria, en el cual se señalarán los usos específicos autorizados.</w:t>
            </w:r>
          </w:p>
          <w:p w14:paraId="547F6FC9" w14:textId="41D22CB2" w:rsidR="000625B4" w:rsidRPr="00BB3924" w:rsidRDefault="000625B4" w:rsidP="000625B4">
            <w:pPr>
              <w:pStyle w:val="NormalWeb"/>
              <w:jc w:val="both"/>
              <w:rPr>
                <w:rFonts w:ascii="Arial" w:hAnsi="Arial" w:cs="Arial"/>
                <w:i/>
                <w:iCs/>
                <w:sz w:val="22"/>
                <w:szCs w:val="22"/>
              </w:rPr>
            </w:pPr>
            <w:r w:rsidRPr="00BB3924">
              <w:rPr>
                <w:rFonts w:ascii="Arial" w:hAnsi="Arial" w:cs="Arial"/>
                <w:i/>
                <w:iCs/>
                <w:sz w:val="22"/>
                <w:szCs w:val="22"/>
              </w:rPr>
              <w:lastRenderedPageBreak/>
              <w:t>El texto original era el siguiente:</w:t>
            </w:r>
          </w:p>
          <w:p w14:paraId="37F06423" w14:textId="77777777" w:rsidR="000625B4" w:rsidRPr="00BB3924" w:rsidRDefault="000625B4" w:rsidP="000625B4">
            <w:pPr>
              <w:pStyle w:val="NormalWeb"/>
              <w:jc w:val="both"/>
              <w:rPr>
                <w:rFonts w:ascii="Arial" w:hAnsi="Arial" w:cs="Arial"/>
                <w:i/>
                <w:iCs/>
                <w:sz w:val="22"/>
                <w:szCs w:val="22"/>
              </w:rPr>
            </w:pPr>
            <w:r w:rsidRPr="00BB3924">
              <w:rPr>
                <w:rFonts w:ascii="Arial" w:hAnsi="Arial" w:cs="Arial"/>
                <w:i/>
                <w:iCs/>
                <w:sz w:val="22"/>
                <w:szCs w:val="22"/>
              </w:rPr>
              <w:t>ARTÍCULO 2.2.6.1.1.9. Autorización de actuaciones urbanísticas en bienes de interés cultural .Sin perjuicio de lo dispuesto en el numeral 4 del artículo 2.2.6.1.2.1.11 del presente decreto, cuando se haya adoptado el Plan Especial de Manejo y Protección de Bienes de Interés Cultural por la autoridad competente, las solicitudes de licencias urbanísticas sobre bienes de interés cultural y sobre los inmuebles localizados al interior de su zona de influencia, se resolverán con sujeción a las normas urbanísticas y de edificación que se adopten en el mismo. En caso de no</w:t>
            </w:r>
          </w:p>
          <w:p w14:paraId="1C3E5EB2" w14:textId="77777777" w:rsidR="000625B4" w:rsidRPr="00BB3924" w:rsidRDefault="000625B4" w:rsidP="000625B4">
            <w:pPr>
              <w:pStyle w:val="NormalWeb"/>
              <w:jc w:val="both"/>
              <w:rPr>
                <w:rFonts w:ascii="Arial" w:hAnsi="Arial" w:cs="Arial"/>
                <w:i/>
                <w:iCs/>
                <w:sz w:val="22"/>
                <w:szCs w:val="22"/>
              </w:rPr>
            </w:pPr>
            <w:r w:rsidRPr="00BB3924">
              <w:rPr>
                <w:rFonts w:ascii="Arial" w:hAnsi="Arial" w:cs="Arial"/>
                <w:i/>
                <w:iCs/>
                <w:sz w:val="22"/>
                <w:szCs w:val="22"/>
              </w:rPr>
              <w:t xml:space="preserve">haberse adoptado el Plan Especial de Manejo y Protección al momento de la solicitud, las licencias se podrán expedir con base en el anteproyecto de intervención del bien de interés cultural aprobado por parte de la autoridad que efectuó la respectiva declaratoria, en el cual se señalará el uso específico autorizado. </w:t>
            </w:r>
          </w:p>
          <w:p w14:paraId="1FC38D2F" w14:textId="77777777" w:rsidR="000625B4" w:rsidRPr="00BB3924" w:rsidRDefault="000625B4" w:rsidP="000625B4">
            <w:pPr>
              <w:pStyle w:val="NormalWeb"/>
              <w:jc w:val="both"/>
              <w:rPr>
                <w:rFonts w:ascii="Arial" w:hAnsi="Arial" w:cs="Arial"/>
                <w:i/>
                <w:iCs/>
                <w:sz w:val="22"/>
                <w:szCs w:val="22"/>
              </w:rPr>
            </w:pPr>
            <w:r w:rsidRPr="00BB3924">
              <w:rPr>
                <w:rFonts w:ascii="Arial" w:hAnsi="Arial" w:cs="Arial"/>
                <w:i/>
                <w:iCs/>
                <w:sz w:val="22"/>
                <w:szCs w:val="22"/>
              </w:rPr>
              <w:t>Parágrafo. El anteproyecto autorizado por la entidad que hubiere efectuado la declaratoria de Bienes de Interés Cultural no podrá ser modificado en volumetría, altura, empates ni condiciones espaciales, sin previa autorización por parte de la misma entidad.</w:t>
            </w:r>
          </w:p>
          <w:p w14:paraId="671854DC" w14:textId="63BD0984" w:rsidR="000625B4" w:rsidRPr="00BB3924" w:rsidRDefault="000625B4" w:rsidP="000625B4">
            <w:pPr>
              <w:pStyle w:val="NormalWeb"/>
              <w:jc w:val="both"/>
              <w:rPr>
                <w:rFonts w:ascii="Arial" w:hAnsi="Arial" w:cs="Arial"/>
                <w:i/>
                <w:iCs/>
                <w:sz w:val="22"/>
                <w:szCs w:val="22"/>
              </w:rPr>
            </w:pPr>
            <w:r w:rsidRPr="00BB3924">
              <w:rPr>
                <w:rFonts w:ascii="Arial" w:hAnsi="Arial" w:cs="Arial"/>
                <w:i/>
                <w:iCs/>
                <w:sz w:val="22"/>
                <w:szCs w:val="22"/>
              </w:rPr>
              <w:t>(Decreto 1469 de 2010, art. 9)”</w:t>
            </w:r>
          </w:p>
          <w:p w14:paraId="5F7C62C6" w14:textId="68C29E1D" w:rsidR="000625B4" w:rsidRPr="00BB3924" w:rsidRDefault="000625B4" w:rsidP="000625B4">
            <w:pPr>
              <w:pStyle w:val="NormalWeb"/>
              <w:jc w:val="both"/>
              <w:rPr>
                <w:rFonts w:ascii="Arial" w:hAnsi="Arial" w:cs="Arial"/>
                <w:i/>
                <w:iCs/>
                <w:sz w:val="22"/>
                <w:szCs w:val="22"/>
              </w:rPr>
            </w:pPr>
            <w:r w:rsidRPr="00BB3924">
              <w:rPr>
                <w:rFonts w:ascii="Arial" w:hAnsi="Arial" w:cs="Arial"/>
                <w:i/>
                <w:iCs/>
                <w:sz w:val="22"/>
                <w:szCs w:val="22"/>
              </w:rPr>
              <w:t>La misma regulación normativa estableció en cuanto al cambio de legislación lo siguiente:</w:t>
            </w:r>
          </w:p>
          <w:p w14:paraId="353AF048" w14:textId="28423C5F" w:rsidR="000625B4" w:rsidRPr="00BB3924" w:rsidRDefault="000625B4" w:rsidP="000625B4">
            <w:pPr>
              <w:pStyle w:val="NormalWeb"/>
              <w:jc w:val="both"/>
              <w:rPr>
                <w:rFonts w:ascii="Arial" w:hAnsi="Arial" w:cs="Arial"/>
                <w:i/>
                <w:iCs/>
                <w:sz w:val="22"/>
                <w:szCs w:val="22"/>
              </w:rPr>
            </w:pPr>
            <w:r w:rsidRPr="00BB3924">
              <w:rPr>
                <w:rFonts w:ascii="Arial" w:hAnsi="Arial" w:cs="Arial"/>
                <w:i/>
                <w:iCs/>
                <w:sz w:val="22"/>
                <w:szCs w:val="22"/>
              </w:rPr>
              <w:t>“ARTÍCULO 36. Régimen de transición. Las solicitudes de licencias urbanísticas, modificaciones, prórrogas, revalidaciones, y otras actuaciones que se radiquen en legal y debida forma antes de la entrada en vigencia del presente decreto, así como las demás actuaciones administrativas iniciadas antes de la presente modificación continuarán rigiéndose por las disposiciones vigentes al momento de su radicación.” (Negrillas fuera del texto original del decreto aludido).</w:t>
            </w:r>
          </w:p>
          <w:p w14:paraId="557D48F1" w14:textId="3D55482F" w:rsidR="000625B4" w:rsidRPr="00BB3924" w:rsidRDefault="000625B4" w:rsidP="000625B4">
            <w:pPr>
              <w:pStyle w:val="NormalWeb"/>
              <w:jc w:val="both"/>
              <w:rPr>
                <w:rFonts w:ascii="Arial" w:hAnsi="Arial" w:cs="Arial"/>
                <w:i/>
                <w:iCs/>
                <w:sz w:val="22"/>
                <w:szCs w:val="22"/>
              </w:rPr>
            </w:pPr>
            <w:r w:rsidRPr="00BB3924">
              <w:rPr>
                <w:rFonts w:ascii="Arial" w:hAnsi="Arial" w:cs="Arial"/>
                <w:i/>
                <w:iCs/>
                <w:sz w:val="22"/>
                <w:szCs w:val="22"/>
              </w:rPr>
              <w:t>El inmueble donde opera el Colegio Barranquilla para Varones se había incluido dentro de esta categoría, de tal manera que mi vivienda, por encontrarse al lado de este también sería afectada por arrastre bajo la categoría NIVEL 4, según lo establece la norma. Todo ello con</w:t>
            </w:r>
            <w:r w:rsidR="00EF0238">
              <w:rPr>
                <w:rFonts w:ascii="Arial" w:hAnsi="Arial" w:cs="Arial"/>
                <w:i/>
                <w:iCs/>
                <w:sz w:val="22"/>
                <w:szCs w:val="22"/>
              </w:rPr>
              <w:t xml:space="preserve"> </w:t>
            </w:r>
            <w:r w:rsidRPr="00BB3924">
              <w:rPr>
                <w:rFonts w:ascii="Arial" w:hAnsi="Arial" w:cs="Arial"/>
                <w:i/>
                <w:iCs/>
                <w:sz w:val="22"/>
                <w:szCs w:val="22"/>
              </w:rPr>
              <w:t xml:space="preserve">posterioridad a la </w:t>
            </w:r>
            <w:r w:rsidR="00EF0238" w:rsidRPr="00BB3924">
              <w:rPr>
                <w:rFonts w:ascii="Arial" w:hAnsi="Arial" w:cs="Arial"/>
                <w:i/>
                <w:iCs/>
                <w:sz w:val="22"/>
                <w:szCs w:val="22"/>
              </w:rPr>
              <w:t>expedición</w:t>
            </w:r>
            <w:r w:rsidRPr="00BB3924">
              <w:rPr>
                <w:rFonts w:ascii="Arial" w:hAnsi="Arial" w:cs="Arial"/>
                <w:i/>
                <w:iCs/>
                <w:sz w:val="22"/>
                <w:szCs w:val="22"/>
              </w:rPr>
              <w:t xml:space="preserve"> de la licencia de </w:t>
            </w:r>
            <w:r w:rsidR="00EF0238" w:rsidRPr="00BB3924">
              <w:rPr>
                <w:rFonts w:ascii="Arial" w:hAnsi="Arial" w:cs="Arial"/>
                <w:i/>
                <w:iCs/>
                <w:sz w:val="22"/>
                <w:szCs w:val="22"/>
              </w:rPr>
              <w:t>construcción</w:t>
            </w:r>
            <w:r w:rsidRPr="00BB3924">
              <w:rPr>
                <w:rFonts w:ascii="Arial" w:hAnsi="Arial" w:cs="Arial"/>
                <w:i/>
                <w:iCs/>
                <w:sz w:val="22"/>
                <w:szCs w:val="22"/>
              </w:rPr>
              <w:t xml:space="preserve">, por lo que la </w:t>
            </w:r>
            <w:r w:rsidR="00EF0238" w:rsidRPr="00BB3924">
              <w:rPr>
                <w:rFonts w:ascii="Arial" w:hAnsi="Arial" w:cs="Arial"/>
                <w:i/>
                <w:iCs/>
                <w:sz w:val="22"/>
                <w:szCs w:val="22"/>
              </w:rPr>
              <w:t>sanción</w:t>
            </w:r>
            <w:r w:rsidRPr="00BB3924">
              <w:rPr>
                <w:rFonts w:ascii="Arial" w:hAnsi="Arial" w:cs="Arial"/>
                <w:i/>
                <w:iCs/>
                <w:sz w:val="22"/>
                <w:szCs w:val="22"/>
              </w:rPr>
              <w:t xml:space="preserve"> se impuso con base en normas que no aplicaban. </w:t>
            </w:r>
          </w:p>
          <w:p w14:paraId="17B2FE61" w14:textId="6A1902AB" w:rsidR="000625B4" w:rsidRPr="00BB3924" w:rsidRDefault="000625B4" w:rsidP="000625B4">
            <w:pPr>
              <w:pStyle w:val="NormalWeb"/>
              <w:jc w:val="both"/>
              <w:rPr>
                <w:rFonts w:ascii="Arial" w:hAnsi="Arial" w:cs="Arial"/>
                <w:i/>
                <w:iCs/>
                <w:sz w:val="22"/>
                <w:szCs w:val="22"/>
              </w:rPr>
            </w:pPr>
            <w:r w:rsidRPr="00BB3924">
              <w:rPr>
                <w:rFonts w:ascii="Arial" w:hAnsi="Arial" w:cs="Arial"/>
                <w:i/>
                <w:iCs/>
                <w:sz w:val="22"/>
                <w:szCs w:val="22"/>
              </w:rPr>
              <w:t>Como resultado de lo anterior, era el Ministerio de Cultura o en su defecto la Secretaría de Cultura del Distrito, el encargado de autorizar la ampliación de la licencia constructiva. A pesar de las reiteradas solicitudes ninguno de estos se manifestó ni otorgando ni negando.</w:t>
            </w:r>
          </w:p>
          <w:p w14:paraId="450115C0" w14:textId="53CEA5EF" w:rsidR="000625B4" w:rsidRPr="00BB3924" w:rsidRDefault="000625B4" w:rsidP="000625B4">
            <w:pPr>
              <w:pStyle w:val="NormalWeb"/>
              <w:jc w:val="both"/>
              <w:rPr>
                <w:rFonts w:ascii="Arial" w:hAnsi="Arial" w:cs="Arial"/>
                <w:i/>
                <w:iCs/>
                <w:sz w:val="22"/>
                <w:szCs w:val="22"/>
              </w:rPr>
            </w:pPr>
            <w:r w:rsidRPr="00BB3924">
              <w:rPr>
                <w:rFonts w:ascii="Arial" w:hAnsi="Arial" w:cs="Arial"/>
                <w:i/>
                <w:iCs/>
                <w:sz w:val="22"/>
                <w:szCs w:val="22"/>
              </w:rPr>
              <w:t>Todo ello conllevó a que el distrito citara a la señora Britania Watson a responder por infracciones urbanísticas, terminando en una sanción con base en normas aplicadas erróneamente, además que nunca fui notificada de la modificación del estatus de mi inmueble ni dicha modificación fue inscrita en el folio de matrícula inmobiliaria.</w:t>
            </w:r>
          </w:p>
          <w:p w14:paraId="4E98171C" w14:textId="49F2A0C2" w:rsidR="000625B4" w:rsidRPr="00BB3924" w:rsidRDefault="000625B4" w:rsidP="000625B4">
            <w:pPr>
              <w:pStyle w:val="NormalWeb"/>
              <w:jc w:val="both"/>
              <w:rPr>
                <w:rFonts w:ascii="Arial" w:hAnsi="Arial" w:cs="Arial"/>
                <w:i/>
                <w:iCs/>
                <w:sz w:val="22"/>
                <w:szCs w:val="22"/>
              </w:rPr>
            </w:pPr>
            <w:r w:rsidRPr="00BB3924">
              <w:rPr>
                <w:rFonts w:ascii="Arial" w:hAnsi="Arial" w:cs="Arial"/>
                <w:i/>
                <w:iCs/>
                <w:sz w:val="22"/>
                <w:szCs w:val="22"/>
              </w:rPr>
              <w:lastRenderedPageBreak/>
              <w:t xml:space="preserve">Es necesario aclarar, que nunca le informaron de dicha afectación del </w:t>
            </w:r>
            <w:r w:rsidRPr="00B641C1">
              <w:rPr>
                <w:rFonts w:ascii="Arial" w:hAnsi="Arial" w:cs="Arial"/>
                <w:i/>
                <w:iCs/>
                <w:sz w:val="22"/>
                <w:szCs w:val="22"/>
              </w:rPr>
              <w:t>inmueble, tampoco se registró dicha afectación en instrumentos públicos. Por tratarse de un bien inmueble, en tanto no se materialice el registro de dicha afectación, mal podría el distrito llamarme a responder, si al consultar en el certificado de libertad y tradición no hay evidencia que permita inferir que el inmueble es un BIC</w:t>
            </w:r>
            <w:r w:rsidRPr="00BB3924">
              <w:rPr>
                <w:rFonts w:ascii="Arial" w:hAnsi="Arial" w:cs="Arial"/>
                <w:i/>
                <w:iCs/>
                <w:sz w:val="22"/>
                <w:szCs w:val="22"/>
              </w:rPr>
              <w:t>.</w:t>
            </w:r>
          </w:p>
          <w:p w14:paraId="20A7E18A" w14:textId="45213026" w:rsidR="000625B4" w:rsidRPr="00BB3924" w:rsidRDefault="000625B4" w:rsidP="000625B4">
            <w:pPr>
              <w:pStyle w:val="NormalWeb"/>
              <w:jc w:val="both"/>
              <w:rPr>
                <w:rFonts w:ascii="Arial" w:hAnsi="Arial" w:cs="Arial"/>
                <w:i/>
                <w:iCs/>
                <w:sz w:val="22"/>
                <w:szCs w:val="22"/>
              </w:rPr>
            </w:pPr>
            <w:r w:rsidRPr="00BB3924">
              <w:rPr>
                <w:rFonts w:ascii="Arial" w:hAnsi="Arial" w:cs="Arial"/>
                <w:i/>
                <w:iCs/>
                <w:sz w:val="22"/>
                <w:szCs w:val="22"/>
              </w:rPr>
              <w:t xml:space="preserve">Esto se convirtió en un círculo vicioso, ya que, la modificación del estatus del inmueble en virtud de la expedición del PEMP requería la acción del ministerio de cultura y/o la secretaría distrital de cultura (según su competencia) para materializar los permisos modificatorios y/o de ampliación solicitados, pero la omisión de estas autoridades, tanto como la ausencia de notificación de la afectación del inmueble y la inexistencia del registro de dicha afectación en instrumentos públicos, hicieron incurrir en falta urbanística a mi poderdante, pero la responsabilidad no era </w:t>
            </w:r>
            <w:r w:rsidR="00B641C1" w:rsidRPr="00BB3924">
              <w:rPr>
                <w:rFonts w:ascii="Arial" w:hAnsi="Arial" w:cs="Arial"/>
                <w:i/>
                <w:iCs/>
                <w:sz w:val="22"/>
                <w:szCs w:val="22"/>
              </w:rPr>
              <w:t>atribuible</w:t>
            </w:r>
            <w:r w:rsidRPr="00BB3924">
              <w:rPr>
                <w:rFonts w:ascii="Arial" w:hAnsi="Arial" w:cs="Arial"/>
                <w:i/>
                <w:iCs/>
                <w:sz w:val="22"/>
                <w:szCs w:val="22"/>
              </w:rPr>
              <w:t xml:space="preserve"> a ella sino a la propia autoridad por su omisión.</w:t>
            </w:r>
          </w:p>
          <w:p w14:paraId="5F940CF6" w14:textId="0B0014BD" w:rsidR="000625B4" w:rsidRPr="00BB3924" w:rsidRDefault="000625B4" w:rsidP="000625B4">
            <w:pPr>
              <w:pStyle w:val="NormalWeb"/>
              <w:jc w:val="both"/>
              <w:rPr>
                <w:rFonts w:ascii="Arial" w:hAnsi="Arial" w:cs="Arial"/>
                <w:i/>
                <w:iCs/>
                <w:sz w:val="22"/>
                <w:szCs w:val="22"/>
              </w:rPr>
            </w:pPr>
            <w:r w:rsidRPr="00BB3924">
              <w:rPr>
                <w:rFonts w:ascii="Arial" w:hAnsi="Arial" w:cs="Arial"/>
                <w:i/>
                <w:iCs/>
                <w:sz w:val="22"/>
                <w:szCs w:val="22"/>
              </w:rPr>
              <w:t xml:space="preserve">Como se mencionó previamente, teniendo en cuenta que paralizar una obra en </w:t>
            </w:r>
            <w:r w:rsidR="00B641C1" w:rsidRPr="00BB3924">
              <w:rPr>
                <w:rFonts w:ascii="Arial" w:hAnsi="Arial" w:cs="Arial"/>
                <w:i/>
                <w:iCs/>
                <w:sz w:val="22"/>
                <w:szCs w:val="22"/>
              </w:rPr>
              <w:t>construcción</w:t>
            </w:r>
            <w:r w:rsidRPr="00BB3924">
              <w:rPr>
                <w:rFonts w:ascii="Arial" w:hAnsi="Arial" w:cs="Arial"/>
                <w:i/>
                <w:iCs/>
                <w:sz w:val="22"/>
                <w:szCs w:val="22"/>
              </w:rPr>
              <w:t xml:space="preserve"> resulta oneroso, es la usanza que, en tanto se desarrollan las modificaciones de una obra </w:t>
            </w:r>
            <w:r w:rsidR="00B641C1" w:rsidRPr="00BB3924">
              <w:rPr>
                <w:rFonts w:ascii="Arial" w:hAnsi="Arial" w:cs="Arial"/>
                <w:i/>
                <w:iCs/>
                <w:sz w:val="22"/>
                <w:szCs w:val="22"/>
              </w:rPr>
              <w:t>coetáneamente</w:t>
            </w:r>
            <w:r w:rsidRPr="00BB3924">
              <w:rPr>
                <w:rFonts w:ascii="Arial" w:hAnsi="Arial" w:cs="Arial"/>
                <w:i/>
                <w:iCs/>
                <w:sz w:val="22"/>
                <w:szCs w:val="22"/>
              </w:rPr>
              <w:t xml:space="preserve"> se diligencia ante la curaduraría los permisos o licencias correspondientes. La señora BRITANIA DEL CARMEN WATSON BARRIOS, estaba plenamente convencida que era su derecho solicitar una </w:t>
            </w:r>
            <w:r w:rsidR="00B641C1" w:rsidRPr="00BB3924">
              <w:rPr>
                <w:rFonts w:ascii="Arial" w:hAnsi="Arial" w:cs="Arial"/>
                <w:i/>
                <w:iCs/>
                <w:sz w:val="22"/>
                <w:szCs w:val="22"/>
              </w:rPr>
              <w:t>modificación</w:t>
            </w:r>
            <w:r w:rsidRPr="00BB3924">
              <w:rPr>
                <w:rFonts w:ascii="Arial" w:hAnsi="Arial" w:cs="Arial"/>
                <w:i/>
                <w:iCs/>
                <w:sz w:val="22"/>
                <w:szCs w:val="22"/>
              </w:rPr>
              <w:t xml:space="preserve"> y/o ampliación de licencia, y desconociendo que el inmueble </w:t>
            </w:r>
            <w:r w:rsidR="00B641C1" w:rsidRPr="00BB3924">
              <w:rPr>
                <w:rFonts w:ascii="Arial" w:hAnsi="Arial" w:cs="Arial"/>
                <w:i/>
                <w:iCs/>
                <w:sz w:val="22"/>
                <w:szCs w:val="22"/>
              </w:rPr>
              <w:t>había</w:t>
            </w:r>
            <w:r w:rsidRPr="00BB3924">
              <w:rPr>
                <w:rFonts w:ascii="Arial" w:hAnsi="Arial" w:cs="Arial"/>
                <w:i/>
                <w:iCs/>
                <w:sz w:val="22"/>
                <w:szCs w:val="22"/>
              </w:rPr>
              <w:t xml:space="preserve"> sido afectado y en ese momento tenía calidad de BIC.</w:t>
            </w:r>
          </w:p>
          <w:p w14:paraId="4DC227BC" w14:textId="77777777" w:rsidR="000625B4" w:rsidRPr="00BB3924" w:rsidRDefault="000625B4" w:rsidP="000625B4">
            <w:pPr>
              <w:pStyle w:val="NormalWeb"/>
              <w:jc w:val="both"/>
              <w:rPr>
                <w:rFonts w:ascii="Arial" w:hAnsi="Arial" w:cs="Arial"/>
                <w:i/>
                <w:iCs/>
                <w:sz w:val="22"/>
                <w:szCs w:val="22"/>
              </w:rPr>
            </w:pPr>
            <w:r w:rsidRPr="00BB3924">
              <w:rPr>
                <w:rFonts w:ascii="Arial" w:hAnsi="Arial" w:cs="Arial"/>
                <w:i/>
                <w:iCs/>
                <w:sz w:val="22"/>
                <w:szCs w:val="22"/>
              </w:rPr>
              <w:t>La solicitud de la respectiva licencia urbanística de construcción modificatoria a la licencia urbanística expedida previamente por la Curaduría Urbana aludida, era totalmente procedente ya que este acto administrativo se encontraba vigente y con toda plenitud de derechos para</w:t>
            </w:r>
          </w:p>
          <w:p w14:paraId="104C1888" w14:textId="16923E0F" w:rsidR="000625B4" w:rsidRPr="00BB3924" w:rsidRDefault="000625B4" w:rsidP="000625B4">
            <w:pPr>
              <w:pStyle w:val="NormalWeb"/>
              <w:jc w:val="both"/>
              <w:rPr>
                <w:rFonts w:ascii="Arial" w:hAnsi="Arial" w:cs="Arial"/>
                <w:i/>
                <w:iCs/>
                <w:sz w:val="22"/>
                <w:szCs w:val="22"/>
              </w:rPr>
            </w:pPr>
            <w:r w:rsidRPr="00BB3924">
              <w:rPr>
                <w:rFonts w:ascii="Arial" w:hAnsi="Arial" w:cs="Arial"/>
                <w:i/>
                <w:iCs/>
                <w:sz w:val="22"/>
                <w:szCs w:val="22"/>
              </w:rPr>
              <w:t xml:space="preserve">su titular para ejercer la facultad de adelantar cambios, modificaciones o reformas a los diseños arquitectónicos y estructurales de la edificación proyectada, a fin de ajustar la construcción existente en el predio y adecuarla al cumplimiento del ordenamiento normativo legal vigente. </w:t>
            </w:r>
          </w:p>
          <w:p w14:paraId="42C6D313" w14:textId="1D283B1D" w:rsidR="000625B4" w:rsidRPr="00BB3924" w:rsidRDefault="000625B4" w:rsidP="000625B4">
            <w:pPr>
              <w:pStyle w:val="NormalWeb"/>
              <w:jc w:val="both"/>
              <w:rPr>
                <w:rFonts w:ascii="Arial" w:hAnsi="Arial" w:cs="Arial"/>
                <w:i/>
                <w:iCs/>
                <w:sz w:val="22"/>
                <w:szCs w:val="22"/>
              </w:rPr>
            </w:pPr>
            <w:r w:rsidRPr="00BB3924">
              <w:rPr>
                <w:rFonts w:ascii="Arial" w:hAnsi="Arial" w:cs="Arial"/>
                <w:i/>
                <w:iCs/>
                <w:sz w:val="22"/>
                <w:szCs w:val="22"/>
              </w:rPr>
              <w:t>La Inspección Veintinueve (29) de Policía Urbana, mediante oficio de fecha 28 de octubre de 2025, hace notificación sobre el asunto: Solicitud de Cumplimiento de Medida Correctiva No. GGI-COM – 20220001567 de 02 de agosto de 2022, por MULTA DE POLICÍA URBANA ADSCRITA A LA SECRETARIA DISTRITAL DE CONTROL URBANO Y ESPACIO PÚBLICO – LEY 1801 DE 2016.</w:t>
            </w:r>
          </w:p>
          <w:p w14:paraId="6620A2BE" w14:textId="436EA6A1" w:rsidR="000625B4" w:rsidRPr="00BB3924" w:rsidRDefault="000625B4" w:rsidP="000625B4">
            <w:pPr>
              <w:pStyle w:val="NormalWeb"/>
              <w:jc w:val="both"/>
              <w:rPr>
                <w:rFonts w:ascii="Arial" w:hAnsi="Arial" w:cs="Arial"/>
                <w:i/>
                <w:iCs/>
                <w:sz w:val="22"/>
                <w:szCs w:val="22"/>
              </w:rPr>
            </w:pPr>
            <w:r w:rsidRPr="00BB3924">
              <w:rPr>
                <w:rFonts w:ascii="Arial" w:hAnsi="Arial" w:cs="Arial"/>
                <w:i/>
                <w:iCs/>
                <w:sz w:val="22"/>
                <w:szCs w:val="22"/>
              </w:rPr>
              <w:t>La Inspección Veintinueve (29) de Policía Urbana adscrita a la Secretar</w:t>
            </w:r>
            <w:r w:rsidR="00B641C1">
              <w:rPr>
                <w:rFonts w:ascii="Arial" w:hAnsi="Arial" w:cs="Arial"/>
                <w:i/>
                <w:iCs/>
                <w:sz w:val="22"/>
                <w:szCs w:val="22"/>
              </w:rPr>
              <w:t>í</w:t>
            </w:r>
            <w:r w:rsidRPr="00BB3924">
              <w:rPr>
                <w:rFonts w:ascii="Arial" w:hAnsi="Arial" w:cs="Arial"/>
                <w:i/>
                <w:iCs/>
                <w:sz w:val="22"/>
                <w:szCs w:val="22"/>
              </w:rPr>
              <w:t>a Distrital de Control Urbano y Espacio Público, mediante Auto de fecha febrero 4 de 2022, previo los Hechos, Fundamentos de Derechos y Consideraciones, resolvió avocar conocimiento de la actuación policiva por los presuntos comportamientos contrarios a la integridad urbanística, contemplados en el artículo 135, numeral 2º de la Ley 1801, de fecha julio 29 de 2016, de conformidad con el Informe Técnico C.U. No. 2573 de 2021 y Acta de Visita O.G.U No. 3385 de 2021, con sus anexos, remitidos por la Oficina de Gestión Urbanística mediante el Oficio QUILLA-21-264551.</w:t>
            </w:r>
          </w:p>
          <w:p w14:paraId="4128855D" w14:textId="0BF4DE69" w:rsidR="000625B4" w:rsidRPr="00BB3924" w:rsidRDefault="000625B4" w:rsidP="000625B4">
            <w:pPr>
              <w:pStyle w:val="NormalWeb"/>
              <w:jc w:val="both"/>
              <w:rPr>
                <w:rFonts w:ascii="Arial" w:hAnsi="Arial" w:cs="Arial"/>
                <w:i/>
                <w:iCs/>
                <w:sz w:val="22"/>
                <w:szCs w:val="22"/>
              </w:rPr>
            </w:pPr>
            <w:r w:rsidRPr="00BB3924">
              <w:rPr>
                <w:rFonts w:ascii="Arial" w:hAnsi="Arial" w:cs="Arial"/>
                <w:i/>
                <w:iCs/>
                <w:sz w:val="22"/>
                <w:szCs w:val="22"/>
              </w:rPr>
              <w:t xml:space="preserve">La decisión impuesta por la Inspección Veintinueve (29) de Policía Urbana de Barranquilla, adscrita a la Secretaria Distrital de Control Urbano y Espacio Público, dentro del Expediente IU29-006-2021, </w:t>
            </w:r>
            <w:r w:rsidRPr="00BB3924">
              <w:rPr>
                <w:rFonts w:ascii="Arial" w:hAnsi="Arial" w:cs="Arial"/>
                <w:i/>
                <w:iCs/>
                <w:sz w:val="22"/>
                <w:szCs w:val="22"/>
              </w:rPr>
              <w:lastRenderedPageBreak/>
              <w:t>por considerarla injusta, inapropiada y atentatoria contra los derechos de mi representada, Señora BRITANIA DEL CARMEN WATSON BARRIOS, quien además de sufrir la afectación en su decoro y buen nombre como ciudadana respetuosa de la Ley y cumplidora de sus deberes, al ser declarada como infractora, bajo la supuesta comisión del comportamiento descrito en el Literal A, Numeral 2 del Artículo 135 de la Ley 1801 de 2016, por construir con desconocimiento a lo preceptuado en la Licencia e intervención y ocupación del espacio público, en el inmueble ubicado en la Calle 67 No. 47-91 del Distrito de Barranquilla.</w:t>
            </w:r>
          </w:p>
          <w:p w14:paraId="38E5BE42" w14:textId="3892DE3B" w:rsidR="000625B4" w:rsidRPr="00BB3924" w:rsidRDefault="000625B4" w:rsidP="000625B4">
            <w:pPr>
              <w:pStyle w:val="NormalWeb"/>
              <w:jc w:val="both"/>
              <w:rPr>
                <w:rFonts w:ascii="Arial" w:hAnsi="Arial" w:cs="Arial"/>
                <w:i/>
                <w:iCs/>
                <w:sz w:val="22"/>
                <w:szCs w:val="22"/>
              </w:rPr>
            </w:pPr>
            <w:r w:rsidRPr="00BB3924">
              <w:rPr>
                <w:rFonts w:ascii="Arial" w:hAnsi="Arial" w:cs="Arial"/>
                <w:i/>
                <w:iCs/>
                <w:sz w:val="22"/>
                <w:szCs w:val="22"/>
              </w:rPr>
              <w:t>La administración, a través de la inspección 29 de policía urbana le impone, de manera drástica, desproporcional, con fundamento en un Informe Técnico y en un Acta de Visita carente de objetividad y con marcada distorsión de la realidad técnica y jurídica, que se aleja sobre el verdadero estado y avance de las obras de construcción y con pleno desconocimiento de las circunstancias, los hechos y condiciones especiales del caso y en especial, de los derechos que le confiere el tener la titularidad y hallarse dentro del amparo legal de una licencia urbanística de construcción, aun con plena vigencia y susceptible de modificación,</w:t>
            </w:r>
            <w:r w:rsidR="00236B56" w:rsidRPr="00BB3924">
              <w:rPr>
                <w:rFonts w:ascii="Arial" w:hAnsi="Arial" w:cs="Arial"/>
                <w:i/>
                <w:iCs/>
                <w:sz w:val="22"/>
                <w:szCs w:val="22"/>
              </w:rPr>
              <w:t xml:space="preserve"> </w:t>
            </w:r>
            <w:r w:rsidRPr="00BB3924">
              <w:rPr>
                <w:rFonts w:ascii="Arial" w:hAnsi="Arial" w:cs="Arial"/>
                <w:i/>
                <w:iCs/>
                <w:sz w:val="22"/>
                <w:szCs w:val="22"/>
              </w:rPr>
              <w:t>medida correctiva del pago de una multa especial, en su calidad de propietaria del inmueble en mención, por la suma de $156.953.000 (CIENTO CINCUENTA Y SEIS MILLONES NOVECIENTOS CINCUENTA Y TRES MIL PESOS). También se ordenó la suspensión de la obra, la cual se encuentra paralizada desde noviembre de 2022 y con eso ha conllevado a la pérdida de materiales de construcción que ya habían sido adquiridos, como cemento, varillas, cerámicas, y otros, lo cual es constitutivo de un perjuicio material dado el alto costo de estos.</w:t>
            </w:r>
          </w:p>
          <w:p w14:paraId="6A825B23" w14:textId="742F8F39" w:rsidR="0069496E" w:rsidRPr="00BB3924" w:rsidRDefault="000625B4" w:rsidP="000B5709">
            <w:pPr>
              <w:pStyle w:val="NormalWeb"/>
              <w:spacing w:before="0" w:beforeAutospacing="0" w:after="0" w:afterAutospacing="0"/>
              <w:jc w:val="both"/>
              <w:rPr>
                <w:rFonts w:ascii="Arial" w:hAnsi="Arial" w:cs="Arial"/>
                <w:i/>
                <w:iCs/>
                <w:sz w:val="22"/>
                <w:szCs w:val="22"/>
              </w:rPr>
            </w:pPr>
            <w:r w:rsidRPr="00BB3924">
              <w:rPr>
                <w:rFonts w:ascii="Arial" w:hAnsi="Arial" w:cs="Arial"/>
                <w:i/>
                <w:iCs/>
                <w:sz w:val="22"/>
                <w:szCs w:val="22"/>
              </w:rPr>
              <w:t>Contra dicha decisión se interpusieron los recursos de ley pero el superior hizo caso omiso a la realidad material, a la normatividad aplicable y no tuvo en cuenta el tránsito de legislación, tampoco tuvo en cuenta que la ausencia de ministerio público en el proceso policivo, la ausencia de orientación especial para las personas, como mi poderdante, en situación de indefensión debido a su edad, y la omisión de vincular al proceso abreviado sancionatorio al Ministerio de Cultura como litis consorte necesario, constituían causales de nulidad procesal insalvables. La decisión en segunda instancia se materializó a través de la Resolución 0145 de 14 de diciembre de 2023, fue notificada el 31 de enero de 2024 y cobró ejecutoria el día 2 de febrero de esta última anualidad.</w:t>
            </w:r>
            <w:r w:rsidR="0069496E" w:rsidRPr="00BB3924">
              <w:rPr>
                <w:rFonts w:ascii="Arial" w:hAnsi="Arial" w:cs="Arial"/>
                <w:i/>
                <w:iCs/>
                <w:sz w:val="22"/>
                <w:szCs w:val="22"/>
              </w:rPr>
              <w:t>]”</w:t>
            </w:r>
          </w:p>
          <w:p w14:paraId="515031A5" w14:textId="2E3E29DE" w:rsidR="005E496F" w:rsidRPr="00BB3924" w:rsidRDefault="003445CD" w:rsidP="0086509B">
            <w:pPr>
              <w:pStyle w:val="NormalWeb"/>
              <w:jc w:val="both"/>
              <w:rPr>
                <w:rFonts w:ascii="Arial" w:hAnsi="Arial" w:cs="Arial"/>
                <w:i/>
                <w:iCs/>
                <w:sz w:val="22"/>
                <w:szCs w:val="22"/>
              </w:rPr>
            </w:pPr>
            <w:r w:rsidRPr="00BB3924">
              <w:rPr>
                <w:rFonts w:ascii="Arial" w:hAnsi="Arial" w:cs="Arial"/>
                <w:b/>
                <w:bCs/>
                <w:sz w:val="22"/>
                <w:szCs w:val="22"/>
                <w:lang w:val="es-ES" w:eastAsia="es-ES"/>
              </w:rPr>
              <w:t>3</w:t>
            </w:r>
            <w:r w:rsidR="00A9502B" w:rsidRPr="00BB3924">
              <w:rPr>
                <w:rFonts w:ascii="Arial" w:hAnsi="Arial" w:cs="Arial"/>
                <w:b/>
                <w:bCs/>
                <w:sz w:val="22"/>
                <w:szCs w:val="22"/>
                <w:lang w:val="es-ES" w:eastAsia="es-ES"/>
              </w:rPr>
              <w:t xml:space="preserve">. PRESUNTAS NORMAS VIOLADAS </w:t>
            </w:r>
            <w:r w:rsidR="0086509B" w:rsidRPr="00BB3924">
              <w:rPr>
                <w:rFonts w:ascii="Arial" w:hAnsi="Arial" w:cs="Arial"/>
                <w:sz w:val="22"/>
                <w:szCs w:val="22"/>
              </w:rPr>
              <w:t>No aplica por tratarse de la acción de reparación directa.</w:t>
            </w:r>
          </w:p>
          <w:p w14:paraId="1642CA0D" w14:textId="6A9C15FA" w:rsidR="00B75883" w:rsidRPr="00BB3924" w:rsidRDefault="00A9502B" w:rsidP="007A5A12">
            <w:pPr>
              <w:pStyle w:val="Prrafodelista"/>
              <w:tabs>
                <w:tab w:val="left" w:pos="7513"/>
              </w:tabs>
              <w:ind w:left="0"/>
              <w:rPr>
                <w:rFonts w:ascii="Arial" w:hAnsi="Arial" w:cs="Arial"/>
                <w:b/>
                <w:bCs/>
                <w:sz w:val="22"/>
                <w:szCs w:val="22"/>
                <w:lang w:val="es-ES" w:eastAsia="es-ES"/>
              </w:rPr>
            </w:pPr>
            <w:r w:rsidRPr="00BB3924">
              <w:rPr>
                <w:rFonts w:ascii="Arial" w:hAnsi="Arial" w:cs="Arial"/>
                <w:b/>
                <w:bCs/>
                <w:sz w:val="22"/>
                <w:szCs w:val="22"/>
                <w:lang w:val="es-ES" w:eastAsia="es-ES"/>
              </w:rPr>
              <w:t>4. SOPORTE PROBATORIO:</w:t>
            </w:r>
          </w:p>
          <w:p w14:paraId="253111F7" w14:textId="072F6F3E" w:rsidR="009F11D3" w:rsidRPr="00BB3924" w:rsidRDefault="00A9502B" w:rsidP="009F11D3">
            <w:pPr>
              <w:pStyle w:val="NormalWeb"/>
              <w:jc w:val="both"/>
              <w:rPr>
                <w:rFonts w:ascii="Arial" w:hAnsi="Arial" w:cs="Arial"/>
                <w:i/>
                <w:iCs/>
                <w:sz w:val="22"/>
                <w:szCs w:val="22"/>
              </w:rPr>
            </w:pPr>
            <w:r w:rsidRPr="00BB3924">
              <w:rPr>
                <w:rFonts w:ascii="Arial" w:hAnsi="Arial" w:cs="Arial"/>
                <w:i/>
                <w:iCs/>
                <w:sz w:val="22"/>
                <w:szCs w:val="22"/>
              </w:rPr>
              <w:t>“[</w:t>
            </w:r>
            <w:r w:rsidR="009F11D3" w:rsidRPr="00BB3924">
              <w:rPr>
                <w:rFonts w:ascii="Arial" w:hAnsi="Arial" w:cs="Arial"/>
                <w:i/>
                <w:iCs/>
                <w:sz w:val="22"/>
                <w:szCs w:val="22"/>
              </w:rPr>
              <w:t>Objeto de las pruebas: El objeto de la prueba es demostrar los mismos hechos de la demanda. La evacuación de las diligencias que más adelante se señalarán se requiere para probar las afirmaciones fácticas de la demanda y el carácter cierto de ellas. La doctrina se ha encargado de manifestar que en el proceso de Reparación Directa “el objeto de la prueba está constituido por los actos y por los hechos administrativos que dentro del juicio deben verificarse o investigarse”.</w:t>
            </w:r>
          </w:p>
          <w:p w14:paraId="13007757" w14:textId="77777777" w:rsidR="009F11D3" w:rsidRPr="00BB3924" w:rsidRDefault="009F11D3" w:rsidP="009F11D3">
            <w:pPr>
              <w:pStyle w:val="NormalWeb"/>
              <w:jc w:val="both"/>
              <w:rPr>
                <w:rFonts w:ascii="Arial" w:hAnsi="Arial" w:cs="Arial"/>
                <w:i/>
                <w:iCs/>
                <w:sz w:val="22"/>
                <w:szCs w:val="22"/>
              </w:rPr>
            </w:pPr>
            <w:r w:rsidRPr="00BB3924">
              <w:rPr>
                <w:rFonts w:ascii="Arial" w:hAnsi="Arial" w:cs="Arial"/>
                <w:i/>
                <w:iCs/>
                <w:sz w:val="22"/>
                <w:szCs w:val="22"/>
              </w:rPr>
              <w:t xml:space="preserve">Para que se tengan como pedidas dentro del proceso, comedidamente solicito se decreten, practiquen y tengan las siguientes: </w:t>
            </w:r>
          </w:p>
          <w:p w14:paraId="2D6565E4" w14:textId="35D04C00" w:rsidR="009F11D3" w:rsidRPr="00BB3924" w:rsidRDefault="009F11D3" w:rsidP="009F11D3">
            <w:pPr>
              <w:pStyle w:val="NormalWeb"/>
              <w:jc w:val="both"/>
              <w:rPr>
                <w:rFonts w:ascii="Arial" w:hAnsi="Arial" w:cs="Arial"/>
                <w:i/>
                <w:iCs/>
                <w:sz w:val="22"/>
                <w:szCs w:val="22"/>
              </w:rPr>
            </w:pPr>
            <w:r w:rsidRPr="00BB3924">
              <w:rPr>
                <w:rFonts w:ascii="Arial" w:hAnsi="Arial" w:cs="Arial"/>
                <w:i/>
                <w:iCs/>
                <w:sz w:val="22"/>
                <w:szCs w:val="22"/>
              </w:rPr>
              <w:lastRenderedPageBreak/>
              <w:t>PRUEBAS APORTADAS.</w:t>
            </w:r>
          </w:p>
          <w:p w14:paraId="2602A363" w14:textId="77777777" w:rsidR="009F11D3" w:rsidRPr="00BB3924" w:rsidRDefault="009F11D3" w:rsidP="009F11D3">
            <w:pPr>
              <w:pStyle w:val="NormalWeb"/>
              <w:jc w:val="both"/>
              <w:rPr>
                <w:rFonts w:ascii="Arial" w:hAnsi="Arial" w:cs="Arial"/>
                <w:i/>
                <w:iCs/>
                <w:sz w:val="22"/>
                <w:szCs w:val="22"/>
              </w:rPr>
            </w:pPr>
            <w:r w:rsidRPr="00BB3924">
              <w:rPr>
                <w:rFonts w:ascii="Arial" w:hAnsi="Arial" w:cs="Arial"/>
                <w:i/>
                <w:iCs/>
                <w:sz w:val="22"/>
                <w:szCs w:val="22"/>
              </w:rPr>
              <w:t> Copia del expediente IU-29-06-2022</w:t>
            </w:r>
          </w:p>
          <w:p w14:paraId="4E42D259" w14:textId="77777777" w:rsidR="009F11D3" w:rsidRPr="00BB3924" w:rsidRDefault="009F11D3" w:rsidP="009F11D3">
            <w:pPr>
              <w:pStyle w:val="NormalWeb"/>
              <w:jc w:val="both"/>
              <w:rPr>
                <w:rFonts w:ascii="Arial" w:hAnsi="Arial" w:cs="Arial"/>
                <w:i/>
                <w:iCs/>
                <w:sz w:val="22"/>
                <w:szCs w:val="22"/>
              </w:rPr>
            </w:pPr>
            <w:r w:rsidRPr="00BB3924">
              <w:rPr>
                <w:rFonts w:ascii="Arial" w:hAnsi="Arial" w:cs="Arial"/>
                <w:i/>
                <w:iCs/>
                <w:sz w:val="22"/>
                <w:szCs w:val="22"/>
              </w:rPr>
              <w:t> Certificado de Libertad y Tradición</w:t>
            </w:r>
          </w:p>
          <w:p w14:paraId="748C81D0" w14:textId="77777777" w:rsidR="009F11D3" w:rsidRPr="00BB3924" w:rsidRDefault="009F11D3" w:rsidP="009F11D3">
            <w:pPr>
              <w:pStyle w:val="NormalWeb"/>
              <w:jc w:val="both"/>
              <w:rPr>
                <w:rFonts w:ascii="Arial" w:hAnsi="Arial" w:cs="Arial"/>
                <w:i/>
                <w:iCs/>
                <w:sz w:val="22"/>
                <w:szCs w:val="22"/>
              </w:rPr>
            </w:pPr>
            <w:r w:rsidRPr="00BB3924">
              <w:rPr>
                <w:rFonts w:ascii="Arial" w:hAnsi="Arial" w:cs="Arial"/>
                <w:i/>
                <w:iCs/>
                <w:sz w:val="22"/>
                <w:szCs w:val="22"/>
              </w:rPr>
              <w:t> Copias de las cédulas de los convocantes.</w:t>
            </w:r>
          </w:p>
          <w:p w14:paraId="01352646" w14:textId="2ACD6B7F" w:rsidR="009F11D3" w:rsidRPr="00BB3924" w:rsidRDefault="009F11D3" w:rsidP="009F11D3">
            <w:pPr>
              <w:pStyle w:val="NormalWeb"/>
              <w:jc w:val="both"/>
              <w:rPr>
                <w:rFonts w:ascii="Arial" w:hAnsi="Arial" w:cs="Arial"/>
                <w:i/>
                <w:iCs/>
                <w:sz w:val="22"/>
                <w:szCs w:val="22"/>
              </w:rPr>
            </w:pPr>
            <w:r w:rsidRPr="00BB3924">
              <w:rPr>
                <w:rFonts w:ascii="Arial" w:hAnsi="Arial" w:cs="Arial"/>
                <w:i/>
                <w:iCs/>
                <w:sz w:val="22"/>
                <w:szCs w:val="22"/>
              </w:rPr>
              <w:t> Copias de los registros civiles que demuestran la relación familiar entre los poderdantes.</w:t>
            </w:r>
          </w:p>
          <w:p w14:paraId="45ACD254" w14:textId="7720F7F8" w:rsidR="009F11D3" w:rsidRPr="00BB3924" w:rsidRDefault="009F11D3" w:rsidP="009F11D3">
            <w:pPr>
              <w:pStyle w:val="NormalWeb"/>
              <w:jc w:val="both"/>
              <w:rPr>
                <w:rFonts w:ascii="Arial" w:hAnsi="Arial" w:cs="Arial"/>
                <w:i/>
                <w:iCs/>
                <w:sz w:val="22"/>
                <w:szCs w:val="22"/>
              </w:rPr>
            </w:pPr>
            <w:r w:rsidRPr="00BB3924">
              <w:rPr>
                <w:rFonts w:ascii="Arial" w:hAnsi="Arial" w:cs="Arial"/>
                <w:i/>
                <w:iCs/>
                <w:sz w:val="22"/>
                <w:szCs w:val="22"/>
              </w:rPr>
              <w:t> Copia de la historia médica del señor ORLANDO PÉREZ JIMÉNEZ que demuestran su condición y evolución de salud, para demostrar la incapacidad de éste y su dependencia de su esposa, la señora Britania del Carmen Watson Pérez.</w:t>
            </w:r>
          </w:p>
          <w:p w14:paraId="120DAA2C" w14:textId="77777777" w:rsidR="009F11D3" w:rsidRPr="00BB3924" w:rsidRDefault="009F11D3" w:rsidP="009F11D3">
            <w:pPr>
              <w:pStyle w:val="NormalWeb"/>
              <w:jc w:val="both"/>
              <w:rPr>
                <w:rFonts w:ascii="Arial" w:hAnsi="Arial" w:cs="Arial"/>
                <w:i/>
                <w:iCs/>
                <w:sz w:val="22"/>
                <w:szCs w:val="22"/>
              </w:rPr>
            </w:pPr>
            <w:r w:rsidRPr="00BB3924">
              <w:rPr>
                <w:rFonts w:ascii="Arial" w:hAnsi="Arial" w:cs="Arial"/>
                <w:i/>
                <w:iCs/>
                <w:sz w:val="22"/>
                <w:szCs w:val="22"/>
              </w:rPr>
              <w:t>PRUEBAS SOLICITADAS.</w:t>
            </w:r>
          </w:p>
          <w:p w14:paraId="4CAE584A" w14:textId="4E7B745B" w:rsidR="009F11D3" w:rsidRPr="00BB3924" w:rsidRDefault="009F11D3" w:rsidP="009F11D3">
            <w:pPr>
              <w:pStyle w:val="NormalWeb"/>
              <w:jc w:val="both"/>
              <w:rPr>
                <w:rFonts w:ascii="Arial" w:hAnsi="Arial" w:cs="Arial"/>
                <w:i/>
                <w:iCs/>
                <w:sz w:val="22"/>
                <w:szCs w:val="22"/>
              </w:rPr>
            </w:pPr>
            <w:r w:rsidRPr="00BB3924">
              <w:rPr>
                <w:rFonts w:ascii="Arial" w:hAnsi="Arial" w:cs="Arial"/>
                <w:i/>
                <w:iCs/>
                <w:sz w:val="22"/>
                <w:szCs w:val="22"/>
              </w:rPr>
              <w:t>Bajo la gravedad de juramento manifiesto a su despacho que no poseemos copia autentica de las siguientes pruebas ya que los originales se encuentran en las diferentes entidades, por lo tanto, solicito muy respetuosamente a su despacho se sirva oficiar lo siguiente:</w:t>
            </w:r>
          </w:p>
          <w:p w14:paraId="1F6D37A4" w14:textId="066C347A" w:rsidR="009F11D3" w:rsidRPr="00BB3924" w:rsidRDefault="009F11D3" w:rsidP="009F11D3">
            <w:pPr>
              <w:pStyle w:val="NormalWeb"/>
              <w:jc w:val="both"/>
              <w:rPr>
                <w:rFonts w:ascii="Arial" w:hAnsi="Arial" w:cs="Arial"/>
                <w:i/>
                <w:iCs/>
                <w:sz w:val="22"/>
                <w:szCs w:val="22"/>
              </w:rPr>
            </w:pPr>
            <w:r w:rsidRPr="00BB3924">
              <w:rPr>
                <w:rFonts w:ascii="Arial" w:hAnsi="Arial" w:cs="Arial"/>
                <w:i/>
                <w:iCs/>
                <w:sz w:val="22"/>
                <w:szCs w:val="22"/>
              </w:rPr>
              <w:t> Sírvase oficiar a la INSPECCIÓN 29 DE POLICÍA URBANA, A LA SECRETARÍA JURÍDICA DEL DEIP DE BARRANQUILLA, y/o a quien corresponda, para que haga llegar con destino al proceso copia autentica del expediente IU-29-06-2022.</w:t>
            </w:r>
          </w:p>
          <w:p w14:paraId="0EB95318" w14:textId="4BA0BB74" w:rsidR="009F11D3" w:rsidRPr="00BB3924" w:rsidRDefault="009F11D3" w:rsidP="009F11D3">
            <w:pPr>
              <w:pStyle w:val="NormalWeb"/>
              <w:jc w:val="both"/>
              <w:rPr>
                <w:rFonts w:ascii="Arial" w:hAnsi="Arial" w:cs="Arial"/>
                <w:i/>
                <w:iCs/>
                <w:sz w:val="22"/>
                <w:szCs w:val="22"/>
              </w:rPr>
            </w:pPr>
            <w:r w:rsidRPr="00BB3924">
              <w:rPr>
                <w:rFonts w:ascii="Arial" w:hAnsi="Arial" w:cs="Arial"/>
                <w:i/>
                <w:iCs/>
                <w:sz w:val="22"/>
                <w:szCs w:val="22"/>
              </w:rPr>
              <w:t> Sírvase solicitar al MINISTERIO DE CULTURA, y/o a quien corresponda, para que certifique ante usted si se cumplió con el proceso de notificación del PEMP a los propietarios que se verían afectados con dicho acto administrativo.</w:t>
            </w:r>
          </w:p>
          <w:p w14:paraId="63DA9860" w14:textId="77777777" w:rsidR="00B75883" w:rsidRPr="00BB3924" w:rsidRDefault="009F11D3" w:rsidP="007A546D">
            <w:pPr>
              <w:pStyle w:val="NormalWeb"/>
              <w:jc w:val="both"/>
              <w:rPr>
                <w:rFonts w:ascii="Arial" w:hAnsi="Arial" w:cs="Arial"/>
                <w:i/>
                <w:iCs/>
                <w:sz w:val="22"/>
                <w:szCs w:val="22"/>
              </w:rPr>
            </w:pPr>
            <w:r w:rsidRPr="00BB3924">
              <w:rPr>
                <w:rFonts w:ascii="Arial" w:hAnsi="Arial" w:cs="Arial"/>
                <w:i/>
                <w:iCs/>
                <w:sz w:val="22"/>
                <w:szCs w:val="22"/>
              </w:rPr>
              <w:t> Sírvase solicitar a la SECRETARÍA JURÍDICA DEL DEIP DE BARRANQUILLA, y/o a quien corresponda, para que certifique ante usted si se cumplió con el proceso de registro de la medida especial de declarar BIC a los inmuebles comprendidos en las áreas delimitadas</w:t>
            </w:r>
            <w:r w:rsidR="007A546D" w:rsidRPr="00BB3924">
              <w:rPr>
                <w:rFonts w:ascii="Arial" w:hAnsi="Arial" w:cs="Arial"/>
                <w:i/>
                <w:iCs/>
                <w:sz w:val="22"/>
                <w:szCs w:val="22"/>
              </w:rPr>
              <w:t xml:space="preserve"> </w:t>
            </w:r>
            <w:r w:rsidRPr="00BB3924">
              <w:rPr>
                <w:rFonts w:ascii="Arial" w:hAnsi="Arial" w:cs="Arial"/>
                <w:i/>
                <w:iCs/>
                <w:sz w:val="22"/>
                <w:szCs w:val="22"/>
              </w:rPr>
              <w:t>descritas en el PEMP.]</w:t>
            </w:r>
            <w:r w:rsidR="00A9502B" w:rsidRPr="00BB3924">
              <w:rPr>
                <w:rFonts w:ascii="Arial" w:hAnsi="Arial" w:cs="Arial"/>
                <w:i/>
                <w:iCs/>
                <w:sz w:val="22"/>
                <w:szCs w:val="22"/>
              </w:rPr>
              <w:t>”</w:t>
            </w:r>
          </w:p>
          <w:p w14:paraId="440E4E80" w14:textId="1630A946" w:rsidR="007A546D" w:rsidRPr="00BB3924" w:rsidRDefault="007A546D" w:rsidP="007A546D">
            <w:pPr>
              <w:pStyle w:val="NormalWeb"/>
              <w:jc w:val="both"/>
              <w:rPr>
                <w:rFonts w:ascii="Arial" w:hAnsi="Arial" w:cs="Arial"/>
                <w:i/>
                <w:iCs/>
                <w:sz w:val="22"/>
                <w:szCs w:val="22"/>
              </w:rPr>
            </w:pPr>
          </w:p>
        </w:tc>
      </w:tr>
      <w:tr w:rsidR="003445CD" w:rsidRPr="00BB3924" w14:paraId="6BC27D43" w14:textId="77777777" w:rsidTr="00C90069">
        <w:trPr>
          <w:trHeight w:val="330"/>
        </w:trPr>
        <w:tc>
          <w:tcPr>
            <w:tcW w:w="9924" w:type="dxa"/>
            <w:tcBorders>
              <w:top w:val="single" w:sz="4" w:space="0" w:color="auto"/>
              <w:left w:val="double" w:sz="4" w:space="0" w:color="auto"/>
              <w:bottom w:val="single" w:sz="4" w:space="0" w:color="auto"/>
              <w:right w:val="double" w:sz="4" w:space="0" w:color="auto"/>
            </w:tcBorders>
            <w:shd w:val="clear" w:color="auto" w:fill="BFBFBF"/>
          </w:tcPr>
          <w:p w14:paraId="669E8E35" w14:textId="77777777" w:rsidR="003445CD" w:rsidRPr="00BB3924" w:rsidRDefault="003445CD" w:rsidP="005545AC">
            <w:pPr>
              <w:tabs>
                <w:tab w:val="left" w:pos="7513"/>
              </w:tabs>
              <w:jc w:val="center"/>
              <w:rPr>
                <w:rFonts w:ascii="Arial" w:hAnsi="Arial" w:cs="Arial"/>
                <w:b/>
                <w:bCs/>
                <w:sz w:val="22"/>
                <w:szCs w:val="22"/>
              </w:rPr>
            </w:pPr>
            <w:r w:rsidRPr="00BB3924">
              <w:rPr>
                <w:rFonts w:ascii="Arial" w:hAnsi="Arial" w:cs="Arial"/>
                <w:b/>
                <w:bCs/>
                <w:sz w:val="22"/>
                <w:szCs w:val="22"/>
              </w:rPr>
              <w:lastRenderedPageBreak/>
              <w:t>Requisitos del artículo 2.2.4.3.1.1.6. del Decreto 1069 de 2015</w:t>
            </w:r>
          </w:p>
        </w:tc>
      </w:tr>
      <w:tr w:rsidR="003445CD" w:rsidRPr="00BB3924" w14:paraId="08D570DE" w14:textId="77777777" w:rsidTr="00225F01">
        <w:trPr>
          <w:trHeight w:val="1702"/>
        </w:trPr>
        <w:tc>
          <w:tcPr>
            <w:tcW w:w="9924" w:type="dxa"/>
            <w:tcBorders>
              <w:top w:val="single" w:sz="4" w:space="0" w:color="auto"/>
              <w:left w:val="double" w:sz="4" w:space="0" w:color="auto"/>
              <w:bottom w:val="single" w:sz="4" w:space="0" w:color="auto"/>
              <w:right w:val="double" w:sz="4" w:space="0" w:color="auto"/>
            </w:tcBorders>
          </w:tcPr>
          <w:p w14:paraId="29D44DCA" w14:textId="04B7F23E" w:rsidR="00A9502B" w:rsidRPr="00BB3924" w:rsidRDefault="003445CD" w:rsidP="00B75883">
            <w:pPr>
              <w:pStyle w:val="Sinespaciado"/>
              <w:numPr>
                <w:ilvl w:val="0"/>
                <w:numId w:val="1"/>
              </w:numPr>
              <w:jc w:val="both"/>
              <w:rPr>
                <w:rFonts w:ascii="Arial" w:hAnsi="Arial" w:cs="Arial"/>
                <w:sz w:val="22"/>
                <w:szCs w:val="22"/>
              </w:rPr>
            </w:pPr>
            <w:r w:rsidRPr="00BB3924">
              <w:rPr>
                <w:rFonts w:ascii="Arial" w:hAnsi="Arial" w:cs="Arial"/>
                <w:b/>
                <w:sz w:val="22"/>
                <w:szCs w:val="22"/>
              </w:rPr>
              <w:t xml:space="preserve">Designación del funcionario a quien se dirige: </w:t>
            </w:r>
            <w:r w:rsidR="00A9502B" w:rsidRPr="00BB3924">
              <w:rPr>
                <w:rFonts w:ascii="Arial" w:hAnsi="Arial" w:cs="Arial"/>
                <w:sz w:val="22"/>
                <w:szCs w:val="22"/>
              </w:rPr>
              <w:t xml:space="preserve">fue dirigida a la Procuraduría Judicial ante los jueces Administrativos de la misma ciudad. </w:t>
            </w:r>
          </w:p>
          <w:p w14:paraId="4BB76D0D" w14:textId="50B918F8" w:rsidR="003445CD" w:rsidRPr="00BB3924" w:rsidRDefault="003445CD" w:rsidP="005545AC">
            <w:pPr>
              <w:pStyle w:val="Sinespaciado"/>
              <w:jc w:val="both"/>
              <w:rPr>
                <w:rFonts w:ascii="Arial" w:hAnsi="Arial" w:cs="Arial"/>
                <w:b/>
                <w:sz w:val="22"/>
                <w:szCs w:val="22"/>
              </w:rPr>
            </w:pPr>
          </w:p>
          <w:p w14:paraId="52B85D73" w14:textId="47E7BD7E" w:rsidR="003445CD" w:rsidRPr="00BB3924" w:rsidRDefault="003445CD" w:rsidP="005545AC">
            <w:pPr>
              <w:pStyle w:val="Sinespaciado"/>
              <w:numPr>
                <w:ilvl w:val="0"/>
                <w:numId w:val="1"/>
              </w:numPr>
              <w:jc w:val="both"/>
              <w:rPr>
                <w:rFonts w:ascii="Arial" w:hAnsi="Arial" w:cs="Arial"/>
                <w:b/>
                <w:sz w:val="22"/>
                <w:szCs w:val="22"/>
              </w:rPr>
            </w:pPr>
            <w:r w:rsidRPr="00BB3924">
              <w:rPr>
                <w:rFonts w:ascii="Arial" w:hAnsi="Arial" w:cs="Arial"/>
                <w:b/>
                <w:sz w:val="22"/>
                <w:szCs w:val="22"/>
              </w:rPr>
              <w:t xml:space="preserve">Individualización de las partes y sus representantes: </w:t>
            </w:r>
          </w:p>
          <w:p w14:paraId="7BF2E1A6" w14:textId="77777777" w:rsidR="005C69FB" w:rsidRPr="00BB3924" w:rsidRDefault="005C69FB" w:rsidP="0009175C">
            <w:pPr>
              <w:pStyle w:val="Sinespaciado"/>
              <w:jc w:val="both"/>
              <w:rPr>
                <w:rFonts w:ascii="Arial" w:hAnsi="Arial" w:cs="Arial"/>
                <w:b/>
                <w:sz w:val="22"/>
                <w:szCs w:val="22"/>
              </w:rPr>
            </w:pPr>
          </w:p>
          <w:p w14:paraId="0118C9D6" w14:textId="695CD9BE" w:rsidR="00BE3F70" w:rsidRPr="00BB3924" w:rsidRDefault="00FE55B1" w:rsidP="007242AF">
            <w:pPr>
              <w:pStyle w:val="Sinespaciado"/>
              <w:jc w:val="both"/>
              <w:rPr>
                <w:rFonts w:ascii="Arial" w:hAnsi="Arial" w:cs="Arial"/>
                <w:sz w:val="22"/>
                <w:szCs w:val="22"/>
              </w:rPr>
            </w:pPr>
            <w:r w:rsidRPr="00BB3924">
              <w:rPr>
                <w:rFonts w:ascii="Arial" w:hAnsi="Arial" w:cs="Arial"/>
                <w:b/>
                <w:bCs/>
                <w:sz w:val="22"/>
                <w:szCs w:val="22"/>
              </w:rPr>
              <w:t>BRITANIA WATSON BARRIOS</w:t>
            </w:r>
            <w:r w:rsidR="00BE3F70" w:rsidRPr="00BB3924">
              <w:rPr>
                <w:rFonts w:ascii="Arial" w:hAnsi="Arial" w:cs="Arial"/>
                <w:b/>
                <w:bCs/>
                <w:sz w:val="22"/>
                <w:szCs w:val="22"/>
              </w:rPr>
              <w:t xml:space="preserve">, CC 32.659.827, su esposo </w:t>
            </w:r>
            <w:r w:rsidRPr="00BB3924">
              <w:rPr>
                <w:rFonts w:ascii="Arial" w:hAnsi="Arial" w:cs="Arial"/>
                <w:b/>
                <w:bCs/>
                <w:sz w:val="22"/>
                <w:szCs w:val="22"/>
              </w:rPr>
              <w:t>ORLANDO PÉREZ JIMÉNEZ</w:t>
            </w:r>
            <w:r w:rsidR="00BE3F70" w:rsidRPr="00BB3924">
              <w:rPr>
                <w:rFonts w:ascii="Arial" w:hAnsi="Arial" w:cs="Arial"/>
                <w:b/>
                <w:bCs/>
                <w:sz w:val="22"/>
                <w:szCs w:val="22"/>
              </w:rPr>
              <w:t>, CC 7443875, residentes del primer piso de la edificación</w:t>
            </w:r>
            <w:r w:rsidRPr="00BB3924">
              <w:rPr>
                <w:rFonts w:ascii="Arial" w:hAnsi="Arial" w:cs="Arial"/>
                <w:b/>
                <w:bCs/>
                <w:sz w:val="22"/>
                <w:szCs w:val="22"/>
              </w:rPr>
              <w:t xml:space="preserve">, SINDRY PÉREZ WATSON </w:t>
            </w:r>
            <w:r w:rsidR="00BE3F70" w:rsidRPr="00BB3924">
              <w:rPr>
                <w:rFonts w:ascii="Arial" w:hAnsi="Arial" w:cs="Arial"/>
                <w:b/>
                <w:bCs/>
                <w:sz w:val="22"/>
                <w:szCs w:val="22"/>
              </w:rPr>
              <w:t xml:space="preserve">CC 1124020650 (hija de Britania Watson y Orlando Pérez), su esposo </w:t>
            </w:r>
            <w:r w:rsidRPr="00BB3924">
              <w:rPr>
                <w:rFonts w:ascii="Arial" w:hAnsi="Arial" w:cs="Arial"/>
                <w:b/>
                <w:bCs/>
                <w:sz w:val="22"/>
                <w:szCs w:val="22"/>
              </w:rPr>
              <w:t xml:space="preserve">NÉSTOR JOVANETII </w:t>
            </w:r>
            <w:r w:rsidR="00BE3F70" w:rsidRPr="00BB3924">
              <w:rPr>
                <w:rFonts w:ascii="Arial" w:hAnsi="Arial" w:cs="Arial"/>
                <w:b/>
                <w:bCs/>
                <w:sz w:val="22"/>
                <w:szCs w:val="22"/>
              </w:rPr>
              <w:t xml:space="preserve">con CC 1042349940, </w:t>
            </w:r>
            <w:r w:rsidR="00BE3F70" w:rsidRPr="00BB3924">
              <w:rPr>
                <w:rFonts w:ascii="Arial" w:hAnsi="Arial" w:cs="Arial"/>
                <w:b/>
                <w:bCs/>
                <w:sz w:val="22"/>
                <w:szCs w:val="22"/>
              </w:rPr>
              <w:lastRenderedPageBreak/>
              <w:t xml:space="preserve">residentes en el segundo piso de la edificación, </w:t>
            </w:r>
            <w:r w:rsidRPr="00BB3924">
              <w:rPr>
                <w:rFonts w:ascii="Arial" w:hAnsi="Arial" w:cs="Arial"/>
                <w:b/>
                <w:bCs/>
                <w:sz w:val="22"/>
                <w:szCs w:val="22"/>
              </w:rPr>
              <w:t xml:space="preserve">HEINER PÉREZ WATSON </w:t>
            </w:r>
            <w:r w:rsidR="00BE3F70" w:rsidRPr="00BB3924">
              <w:rPr>
                <w:rFonts w:ascii="Arial" w:hAnsi="Arial" w:cs="Arial"/>
                <w:b/>
                <w:bCs/>
                <w:sz w:val="22"/>
                <w:szCs w:val="22"/>
              </w:rPr>
              <w:t xml:space="preserve">con CC 1.124.008.833 (hijo de Britania Watson y Orlando Pérez), su esposa </w:t>
            </w:r>
            <w:r w:rsidRPr="00BB3924">
              <w:rPr>
                <w:rFonts w:ascii="Arial" w:hAnsi="Arial" w:cs="Arial"/>
                <w:b/>
                <w:bCs/>
                <w:sz w:val="22"/>
                <w:szCs w:val="22"/>
              </w:rPr>
              <w:t xml:space="preserve">BLANCA ARDILA FLORES </w:t>
            </w:r>
            <w:r w:rsidR="00BE3F70" w:rsidRPr="00BB3924">
              <w:rPr>
                <w:rFonts w:ascii="Arial" w:hAnsi="Arial" w:cs="Arial"/>
                <w:b/>
                <w:bCs/>
                <w:sz w:val="22"/>
                <w:szCs w:val="22"/>
              </w:rPr>
              <w:t>CC 22.520.087</w:t>
            </w:r>
            <w:r w:rsidR="007242AF" w:rsidRPr="00BB3924">
              <w:rPr>
                <w:rFonts w:ascii="Arial" w:hAnsi="Arial" w:cs="Arial"/>
                <w:sz w:val="22"/>
                <w:szCs w:val="22"/>
              </w:rPr>
              <w:t xml:space="preserve"> </w:t>
            </w:r>
          </w:p>
          <w:p w14:paraId="6E925114" w14:textId="77777777" w:rsidR="00BE3F70" w:rsidRPr="00BB3924" w:rsidRDefault="00BE3F70" w:rsidP="007242AF">
            <w:pPr>
              <w:pStyle w:val="Sinespaciado"/>
              <w:jc w:val="both"/>
              <w:rPr>
                <w:rFonts w:ascii="Arial" w:hAnsi="Arial" w:cs="Arial"/>
                <w:sz w:val="22"/>
                <w:szCs w:val="22"/>
              </w:rPr>
            </w:pPr>
          </w:p>
          <w:p w14:paraId="2467E7DD" w14:textId="2DDA7D5C" w:rsidR="007242AF" w:rsidRPr="00BB3924" w:rsidRDefault="00BE3F70" w:rsidP="007242AF">
            <w:pPr>
              <w:pStyle w:val="Sinespaciado"/>
              <w:jc w:val="both"/>
              <w:rPr>
                <w:rFonts w:ascii="Arial" w:hAnsi="Arial" w:cs="Arial"/>
                <w:b/>
                <w:bCs/>
                <w:sz w:val="22"/>
                <w:szCs w:val="22"/>
              </w:rPr>
            </w:pPr>
            <w:r w:rsidRPr="00BB3924">
              <w:rPr>
                <w:rFonts w:ascii="Arial" w:hAnsi="Arial" w:cs="Arial"/>
                <w:b/>
                <w:bCs/>
                <w:sz w:val="22"/>
                <w:szCs w:val="22"/>
              </w:rPr>
              <w:t>PEDRO ESTEBAN LARA RADA</w:t>
            </w:r>
            <w:r w:rsidR="007242AF" w:rsidRPr="00BB3924">
              <w:rPr>
                <w:rFonts w:ascii="Arial" w:hAnsi="Arial" w:cs="Arial"/>
                <w:sz w:val="22"/>
                <w:szCs w:val="22"/>
              </w:rPr>
              <w:t>,</w:t>
            </w:r>
            <w:r w:rsidRPr="00BB3924">
              <w:rPr>
                <w:rFonts w:ascii="Arial" w:hAnsi="Arial" w:cs="Arial"/>
                <w:sz w:val="22"/>
                <w:szCs w:val="22"/>
                <w:lang w:val="es-CO"/>
              </w:rPr>
              <w:t xml:space="preserve"> mayor de edad,</w:t>
            </w:r>
            <w:r w:rsidR="007242AF" w:rsidRPr="00BB3924">
              <w:rPr>
                <w:rFonts w:ascii="Arial" w:hAnsi="Arial" w:cs="Arial"/>
                <w:sz w:val="22"/>
                <w:szCs w:val="22"/>
              </w:rPr>
              <w:t xml:space="preserve"> identificado con la cedula de ciudadanía No. </w:t>
            </w:r>
            <w:r w:rsidRPr="00BB3924">
              <w:rPr>
                <w:rFonts w:ascii="Arial" w:hAnsi="Arial" w:cs="Arial"/>
                <w:sz w:val="22"/>
                <w:szCs w:val="22"/>
              </w:rPr>
              <w:t xml:space="preserve">72.270.912 </w:t>
            </w:r>
            <w:r w:rsidR="007242AF" w:rsidRPr="00BB3924">
              <w:rPr>
                <w:rFonts w:ascii="Arial" w:hAnsi="Arial" w:cs="Arial"/>
                <w:sz w:val="22"/>
                <w:szCs w:val="22"/>
              </w:rPr>
              <w:t xml:space="preserve">expedida en </w:t>
            </w:r>
            <w:r w:rsidRPr="00BB3924">
              <w:rPr>
                <w:rFonts w:ascii="Arial" w:hAnsi="Arial" w:cs="Arial"/>
                <w:sz w:val="22"/>
                <w:szCs w:val="22"/>
              </w:rPr>
              <w:t xml:space="preserve">Barranquilla, </w:t>
            </w:r>
            <w:r w:rsidRPr="00BB3924">
              <w:rPr>
                <w:rFonts w:ascii="Arial" w:hAnsi="Arial" w:cs="Arial"/>
                <w:sz w:val="22"/>
                <w:szCs w:val="22"/>
                <w:lang w:val="es-CO"/>
              </w:rPr>
              <w:t xml:space="preserve">portador de la Tarjeta Profesional No. </w:t>
            </w:r>
            <w:r w:rsidRPr="00BB3924">
              <w:rPr>
                <w:rFonts w:ascii="Arial" w:hAnsi="Arial" w:cs="Arial"/>
                <w:sz w:val="22"/>
                <w:szCs w:val="22"/>
              </w:rPr>
              <w:t xml:space="preserve"> 243.494 del C.S de la J.</w:t>
            </w:r>
          </w:p>
          <w:p w14:paraId="587E9801" w14:textId="590800E6" w:rsidR="007242AF" w:rsidRPr="00BB3924" w:rsidRDefault="007242AF" w:rsidP="007242AF">
            <w:pPr>
              <w:pStyle w:val="Sinespaciado"/>
              <w:jc w:val="both"/>
              <w:rPr>
                <w:rFonts w:ascii="Arial" w:hAnsi="Arial" w:cs="Arial"/>
                <w:b/>
                <w:bCs/>
                <w:sz w:val="22"/>
                <w:szCs w:val="22"/>
                <w:lang w:val="es-CO"/>
              </w:rPr>
            </w:pPr>
          </w:p>
          <w:p w14:paraId="05E5EC68" w14:textId="37D3A673" w:rsidR="003445CD" w:rsidRPr="00BB3924" w:rsidRDefault="003445CD" w:rsidP="00A9502B">
            <w:pPr>
              <w:pStyle w:val="Sinespaciado"/>
              <w:numPr>
                <w:ilvl w:val="0"/>
                <w:numId w:val="1"/>
              </w:numPr>
              <w:jc w:val="both"/>
              <w:rPr>
                <w:rFonts w:ascii="Arial" w:hAnsi="Arial" w:cs="Arial"/>
                <w:bCs/>
                <w:sz w:val="22"/>
                <w:szCs w:val="22"/>
              </w:rPr>
            </w:pPr>
            <w:r w:rsidRPr="00BB3924">
              <w:rPr>
                <w:rFonts w:ascii="Arial" w:hAnsi="Arial" w:cs="Arial"/>
                <w:b/>
                <w:sz w:val="22"/>
                <w:szCs w:val="22"/>
              </w:rPr>
              <w:t xml:space="preserve">Aspectos que se quieren conciliar y los hechos en que se fundamentan: </w:t>
            </w:r>
            <w:r w:rsidR="00A9502B" w:rsidRPr="00BB3924">
              <w:rPr>
                <w:rFonts w:ascii="Arial" w:hAnsi="Arial" w:cs="Arial"/>
                <w:bCs/>
                <w:sz w:val="22"/>
                <w:szCs w:val="22"/>
              </w:rPr>
              <w:t>Este ítem se desarrollará posteriormente.</w:t>
            </w:r>
          </w:p>
          <w:p w14:paraId="60AB0D46" w14:textId="77777777" w:rsidR="003445CD" w:rsidRPr="00BB3924" w:rsidRDefault="003445CD" w:rsidP="005545AC">
            <w:pPr>
              <w:pStyle w:val="Sinespaciado"/>
              <w:jc w:val="both"/>
              <w:rPr>
                <w:rFonts w:ascii="Arial" w:hAnsi="Arial" w:cs="Arial"/>
                <w:b/>
                <w:sz w:val="22"/>
                <w:szCs w:val="22"/>
              </w:rPr>
            </w:pPr>
          </w:p>
          <w:p w14:paraId="4CA9A9FF" w14:textId="40356DD1" w:rsidR="003445CD" w:rsidRPr="00BB3924" w:rsidRDefault="003445CD" w:rsidP="005545AC">
            <w:pPr>
              <w:pStyle w:val="Sinespaciado"/>
              <w:numPr>
                <w:ilvl w:val="0"/>
                <w:numId w:val="1"/>
              </w:numPr>
              <w:jc w:val="both"/>
              <w:rPr>
                <w:rFonts w:ascii="Arial" w:hAnsi="Arial" w:cs="Arial"/>
                <w:b/>
                <w:sz w:val="22"/>
                <w:szCs w:val="22"/>
              </w:rPr>
            </w:pPr>
            <w:r w:rsidRPr="00BB3924">
              <w:rPr>
                <w:rFonts w:ascii="Arial" w:hAnsi="Arial" w:cs="Arial"/>
                <w:b/>
                <w:sz w:val="22"/>
                <w:szCs w:val="22"/>
              </w:rPr>
              <w:t xml:space="preserve">Pretensiones que formula el convocante: </w:t>
            </w:r>
            <w:r w:rsidR="00A9502B" w:rsidRPr="00BB3924">
              <w:rPr>
                <w:rFonts w:ascii="Arial" w:hAnsi="Arial" w:cs="Arial"/>
                <w:bCs/>
                <w:sz w:val="22"/>
                <w:szCs w:val="22"/>
              </w:rPr>
              <w:t>Este ítem ya fue desarrollado en el punto 1 de las pretensiones</w:t>
            </w:r>
          </w:p>
          <w:p w14:paraId="5CC2CCC8" w14:textId="59E68FDA" w:rsidR="00BE3F70" w:rsidRPr="00BB3924" w:rsidRDefault="00BE3F70" w:rsidP="00BE3F70">
            <w:pPr>
              <w:pStyle w:val="Sinespaciado"/>
              <w:jc w:val="both"/>
              <w:rPr>
                <w:rFonts w:ascii="Arial" w:hAnsi="Arial" w:cs="Arial"/>
                <w:b/>
                <w:sz w:val="22"/>
                <w:szCs w:val="22"/>
              </w:rPr>
            </w:pPr>
          </w:p>
          <w:p w14:paraId="23EB6B96" w14:textId="76B0C45B" w:rsidR="003445CD" w:rsidRPr="00BB3924" w:rsidRDefault="003445CD" w:rsidP="003445CD">
            <w:pPr>
              <w:pStyle w:val="Sinespaciado"/>
              <w:numPr>
                <w:ilvl w:val="0"/>
                <w:numId w:val="1"/>
              </w:numPr>
              <w:jc w:val="both"/>
              <w:rPr>
                <w:rFonts w:ascii="Arial" w:hAnsi="Arial" w:cs="Arial"/>
                <w:b/>
                <w:sz w:val="22"/>
                <w:szCs w:val="22"/>
              </w:rPr>
            </w:pPr>
            <w:r w:rsidRPr="00BB3924">
              <w:rPr>
                <w:rFonts w:ascii="Arial" w:hAnsi="Arial" w:cs="Arial"/>
                <w:b/>
                <w:sz w:val="22"/>
                <w:szCs w:val="22"/>
              </w:rPr>
              <w:t xml:space="preserve">Indicación de la acción contencioso-administrativa que se ejerce: </w:t>
            </w:r>
            <w:r w:rsidR="00C62FC5" w:rsidRPr="00BB3924">
              <w:rPr>
                <w:rFonts w:ascii="Arial" w:hAnsi="Arial" w:cs="Arial"/>
                <w:bCs/>
                <w:sz w:val="22"/>
                <w:szCs w:val="22"/>
              </w:rPr>
              <w:t>Reparación Directa</w:t>
            </w:r>
          </w:p>
          <w:p w14:paraId="198B2C11" w14:textId="77777777" w:rsidR="003445CD" w:rsidRPr="00BB3924" w:rsidRDefault="003445CD" w:rsidP="005545AC">
            <w:pPr>
              <w:pStyle w:val="Sinespaciado"/>
              <w:jc w:val="both"/>
              <w:rPr>
                <w:rFonts w:ascii="Arial" w:hAnsi="Arial" w:cs="Arial"/>
                <w:b/>
                <w:sz w:val="22"/>
                <w:szCs w:val="22"/>
              </w:rPr>
            </w:pPr>
          </w:p>
          <w:p w14:paraId="0B264219" w14:textId="09A11DE4" w:rsidR="003445CD" w:rsidRPr="00BB3924" w:rsidRDefault="003445CD" w:rsidP="00A9502B">
            <w:pPr>
              <w:pStyle w:val="Prrafodelista"/>
              <w:numPr>
                <w:ilvl w:val="0"/>
                <w:numId w:val="1"/>
              </w:numPr>
              <w:rPr>
                <w:rFonts w:ascii="Arial" w:eastAsia="Courier New" w:hAnsi="Arial" w:cs="Arial"/>
                <w:b/>
                <w:color w:val="000000"/>
                <w:sz w:val="22"/>
                <w:szCs w:val="22"/>
                <w:lang w:val="es-ES" w:eastAsia="es-ES" w:bidi="es-ES"/>
              </w:rPr>
            </w:pPr>
            <w:r w:rsidRPr="00BB3924">
              <w:rPr>
                <w:rFonts w:ascii="Arial" w:hAnsi="Arial" w:cs="Arial"/>
                <w:b/>
                <w:sz w:val="22"/>
                <w:szCs w:val="22"/>
              </w:rPr>
              <w:t xml:space="preserve">Relación de las pruebas que se acompañan y de las que se harían valer en el proceso: </w:t>
            </w:r>
            <w:r w:rsidR="00A9502B" w:rsidRPr="00BB3924">
              <w:rPr>
                <w:rFonts w:ascii="Arial" w:eastAsia="Courier New" w:hAnsi="Arial" w:cs="Arial"/>
                <w:bCs/>
                <w:color w:val="000000"/>
                <w:sz w:val="22"/>
                <w:szCs w:val="22"/>
                <w:lang w:val="es-ES" w:eastAsia="es-ES" w:bidi="es-ES"/>
              </w:rPr>
              <w:t>Este ítem fue desarrollado en el punto 4 del soporte probatorio.</w:t>
            </w:r>
          </w:p>
          <w:p w14:paraId="55C27C37" w14:textId="77777777" w:rsidR="003445CD" w:rsidRPr="00BB3924" w:rsidRDefault="003445CD" w:rsidP="005545AC">
            <w:pPr>
              <w:pStyle w:val="Sinespaciado"/>
              <w:jc w:val="both"/>
              <w:rPr>
                <w:rFonts w:ascii="Arial" w:hAnsi="Arial" w:cs="Arial"/>
                <w:b/>
                <w:sz w:val="22"/>
                <w:szCs w:val="22"/>
              </w:rPr>
            </w:pPr>
          </w:p>
          <w:p w14:paraId="20B9D20E" w14:textId="0E86B9F1" w:rsidR="00117CA1" w:rsidRPr="00BB3924" w:rsidRDefault="003445CD" w:rsidP="00FC00AC">
            <w:pPr>
              <w:pStyle w:val="Sinespaciado"/>
              <w:numPr>
                <w:ilvl w:val="0"/>
                <w:numId w:val="1"/>
              </w:numPr>
              <w:jc w:val="both"/>
              <w:rPr>
                <w:rFonts w:ascii="Arial" w:hAnsi="Arial" w:cs="Arial"/>
                <w:b/>
                <w:sz w:val="22"/>
                <w:szCs w:val="22"/>
              </w:rPr>
            </w:pPr>
            <w:r w:rsidRPr="00BB3924">
              <w:rPr>
                <w:rFonts w:ascii="Arial" w:hAnsi="Arial" w:cs="Arial"/>
                <w:b/>
                <w:sz w:val="22"/>
                <w:szCs w:val="22"/>
              </w:rPr>
              <w:t xml:space="preserve">Demostración del agotamiento de la vía gubernativa: </w:t>
            </w:r>
            <w:r w:rsidR="00C62FC5" w:rsidRPr="00BB3924">
              <w:rPr>
                <w:rFonts w:ascii="Arial" w:hAnsi="Arial" w:cs="Arial"/>
                <w:sz w:val="22"/>
                <w:szCs w:val="22"/>
              </w:rPr>
              <w:t>No aplica por tratarse de la acción de reparación directa</w:t>
            </w:r>
          </w:p>
          <w:p w14:paraId="78984A88" w14:textId="77777777" w:rsidR="00C62FC5" w:rsidRPr="00BB3924" w:rsidRDefault="00C62FC5" w:rsidP="00C62FC5">
            <w:pPr>
              <w:pStyle w:val="Sinespaciado"/>
              <w:jc w:val="both"/>
              <w:rPr>
                <w:rFonts w:ascii="Arial" w:hAnsi="Arial" w:cs="Arial"/>
                <w:b/>
                <w:sz w:val="22"/>
                <w:szCs w:val="22"/>
              </w:rPr>
            </w:pPr>
          </w:p>
          <w:p w14:paraId="305D0917" w14:textId="00FB3BCA" w:rsidR="004D06A4" w:rsidRPr="00BB3924" w:rsidRDefault="003445CD" w:rsidP="005545AC">
            <w:pPr>
              <w:pStyle w:val="Sinespaciado"/>
              <w:numPr>
                <w:ilvl w:val="0"/>
                <w:numId w:val="1"/>
              </w:numPr>
              <w:jc w:val="both"/>
              <w:rPr>
                <w:rFonts w:ascii="Arial" w:hAnsi="Arial" w:cs="Arial"/>
                <w:bCs/>
                <w:sz w:val="22"/>
                <w:szCs w:val="22"/>
                <w:lang w:val="es-CO"/>
              </w:rPr>
            </w:pPr>
            <w:r w:rsidRPr="00BB3924">
              <w:rPr>
                <w:rFonts w:ascii="Arial" w:hAnsi="Arial" w:cs="Arial"/>
                <w:b/>
                <w:sz w:val="22"/>
                <w:szCs w:val="22"/>
              </w:rPr>
              <w:t xml:space="preserve">Estimación razonada de la cuantía: </w:t>
            </w:r>
            <w:r w:rsidR="004D3C57" w:rsidRPr="00BB3924">
              <w:rPr>
                <w:rFonts w:ascii="Arial" w:hAnsi="Arial" w:cs="Arial"/>
                <w:sz w:val="22"/>
                <w:szCs w:val="22"/>
              </w:rPr>
              <w:t xml:space="preserve">CIENTO SETENTA Y CINCO MILLONES NOVENTA MIL QUINIENTOS PESOS M/L ($ 175.090.500.oo) para </w:t>
            </w:r>
            <w:r w:rsidR="004D3C57" w:rsidRPr="00BB3924">
              <w:rPr>
                <w:rFonts w:ascii="Arial" w:hAnsi="Arial" w:cs="Arial"/>
                <w:sz w:val="22"/>
                <w:szCs w:val="22"/>
                <w:u w:val="single"/>
              </w:rPr>
              <w:t>cada uno de los demandantes</w:t>
            </w:r>
            <w:r w:rsidR="004D3C57" w:rsidRPr="00BB3924">
              <w:rPr>
                <w:rFonts w:ascii="Arial" w:hAnsi="Arial" w:cs="Arial"/>
                <w:sz w:val="22"/>
                <w:szCs w:val="22"/>
              </w:rPr>
              <w:t>.</w:t>
            </w:r>
          </w:p>
          <w:p w14:paraId="7AB05597" w14:textId="7C327265" w:rsidR="00C62FC5" w:rsidRPr="00BB3924" w:rsidRDefault="00C62FC5" w:rsidP="00C62FC5">
            <w:pPr>
              <w:pStyle w:val="Sinespaciado"/>
              <w:jc w:val="both"/>
              <w:rPr>
                <w:rFonts w:ascii="Arial" w:hAnsi="Arial" w:cs="Arial"/>
                <w:bCs/>
                <w:sz w:val="22"/>
                <w:szCs w:val="22"/>
                <w:lang w:val="es-CO"/>
              </w:rPr>
            </w:pPr>
          </w:p>
          <w:p w14:paraId="086C4C91" w14:textId="07FA0608" w:rsidR="003445CD" w:rsidRPr="00BB3924" w:rsidRDefault="003445CD" w:rsidP="00FC00AC">
            <w:pPr>
              <w:pStyle w:val="Sinespaciado"/>
              <w:numPr>
                <w:ilvl w:val="0"/>
                <w:numId w:val="1"/>
              </w:numPr>
              <w:jc w:val="both"/>
              <w:rPr>
                <w:rFonts w:ascii="Arial" w:hAnsi="Arial" w:cs="Arial"/>
                <w:b/>
                <w:sz w:val="22"/>
                <w:szCs w:val="22"/>
              </w:rPr>
            </w:pPr>
            <w:r w:rsidRPr="00BB3924">
              <w:rPr>
                <w:rFonts w:ascii="Arial" w:hAnsi="Arial" w:cs="Arial"/>
                <w:b/>
                <w:sz w:val="22"/>
                <w:szCs w:val="22"/>
              </w:rPr>
              <w:t xml:space="preserve">Manifestación bajo la novedad de juramento de no haber presentado demandas o solicitudes de conciliación con base en los mismos hechos: </w:t>
            </w:r>
            <w:r w:rsidR="00FC00AC" w:rsidRPr="00BB3924">
              <w:rPr>
                <w:rFonts w:ascii="Arial" w:hAnsi="Arial" w:cs="Arial"/>
                <w:bCs/>
                <w:sz w:val="22"/>
                <w:szCs w:val="22"/>
              </w:rPr>
              <w:t>Contiene una manifestación expresa bajo la gravedad de juramento de no haber presentado solicitudes de conciliación por los mismos hechos.</w:t>
            </w:r>
          </w:p>
          <w:p w14:paraId="4B0E8CAC" w14:textId="77777777" w:rsidR="00BA4FBD" w:rsidRPr="00BB3924" w:rsidRDefault="00BA4FBD" w:rsidP="00BA4FBD">
            <w:pPr>
              <w:pStyle w:val="Sinespaciado"/>
              <w:jc w:val="both"/>
              <w:rPr>
                <w:rFonts w:ascii="Arial" w:hAnsi="Arial" w:cs="Arial"/>
                <w:b/>
                <w:sz w:val="22"/>
                <w:szCs w:val="22"/>
              </w:rPr>
            </w:pPr>
          </w:p>
          <w:p w14:paraId="77ABFD77" w14:textId="77777777" w:rsidR="004D06A4" w:rsidRPr="00BB3924" w:rsidRDefault="003445CD" w:rsidP="005545AC">
            <w:pPr>
              <w:pStyle w:val="Sinespaciado"/>
              <w:numPr>
                <w:ilvl w:val="0"/>
                <w:numId w:val="1"/>
              </w:numPr>
              <w:jc w:val="both"/>
              <w:rPr>
                <w:rFonts w:ascii="Arial" w:hAnsi="Arial" w:cs="Arial"/>
                <w:b/>
                <w:sz w:val="22"/>
                <w:szCs w:val="22"/>
              </w:rPr>
            </w:pPr>
            <w:r w:rsidRPr="00BB3924">
              <w:rPr>
                <w:rFonts w:ascii="Arial" w:hAnsi="Arial" w:cs="Arial"/>
                <w:b/>
                <w:sz w:val="22"/>
                <w:szCs w:val="22"/>
              </w:rPr>
              <w:t xml:space="preserve">Indicación del lugar para que se surtan las notificaciones, el número o números telefónicos, número de fax y correo electrónico de las partes: </w:t>
            </w:r>
          </w:p>
          <w:p w14:paraId="1C27C089" w14:textId="77777777" w:rsidR="004D06A4" w:rsidRPr="00BB3924" w:rsidRDefault="004D06A4" w:rsidP="004D06A4">
            <w:pPr>
              <w:pStyle w:val="Prrafodelista"/>
              <w:rPr>
                <w:rFonts w:ascii="Arial" w:hAnsi="Arial" w:cs="Arial"/>
                <w:color w:val="333333"/>
                <w:sz w:val="22"/>
                <w:szCs w:val="22"/>
                <w:shd w:val="clear" w:color="auto" w:fill="FFFFFF"/>
              </w:rPr>
            </w:pPr>
          </w:p>
          <w:p w14:paraId="58AF6310" w14:textId="5B0205F9" w:rsidR="003445CD" w:rsidRPr="00BB3924" w:rsidRDefault="003445CD" w:rsidP="004D06A4">
            <w:pPr>
              <w:pStyle w:val="Sinespaciado"/>
              <w:ind w:left="720"/>
              <w:jc w:val="both"/>
              <w:rPr>
                <w:rFonts w:ascii="Arial" w:hAnsi="Arial" w:cs="Arial"/>
                <w:b/>
                <w:sz w:val="22"/>
                <w:szCs w:val="22"/>
              </w:rPr>
            </w:pPr>
            <w:r w:rsidRPr="00BB3924">
              <w:rPr>
                <w:rFonts w:ascii="Arial" w:hAnsi="Arial" w:cs="Arial"/>
                <w:color w:val="333333"/>
                <w:sz w:val="22"/>
                <w:szCs w:val="22"/>
                <w:shd w:val="clear" w:color="auto" w:fill="FFFFFF"/>
                <w:lang w:eastAsia="es-MX"/>
              </w:rPr>
              <w:t xml:space="preserve">La </w:t>
            </w:r>
            <w:r w:rsidR="007F18F8" w:rsidRPr="00BB3924">
              <w:rPr>
                <w:rFonts w:ascii="Arial" w:hAnsi="Arial" w:cs="Arial"/>
                <w:b/>
                <w:bCs/>
                <w:color w:val="333333"/>
                <w:sz w:val="22"/>
                <w:szCs w:val="22"/>
                <w:shd w:val="clear" w:color="auto" w:fill="FFFFFF"/>
                <w:lang w:eastAsia="es-MX"/>
              </w:rPr>
              <w:t>SUPERINTENDENTE DE NOTARIADO Y REGISTRO</w:t>
            </w:r>
            <w:r w:rsidR="007F18F8" w:rsidRPr="00BB3924">
              <w:rPr>
                <w:rFonts w:ascii="Arial" w:hAnsi="Arial" w:cs="Arial"/>
                <w:color w:val="333333"/>
                <w:sz w:val="22"/>
                <w:szCs w:val="22"/>
                <w:shd w:val="clear" w:color="auto" w:fill="FFFFFF"/>
                <w:lang w:eastAsia="es-MX"/>
              </w:rPr>
              <w:t xml:space="preserve"> </w:t>
            </w:r>
            <w:r w:rsidRPr="00BB3924">
              <w:rPr>
                <w:rFonts w:ascii="Arial" w:hAnsi="Arial" w:cs="Arial"/>
                <w:color w:val="333333"/>
                <w:sz w:val="22"/>
                <w:szCs w:val="22"/>
                <w:shd w:val="clear" w:color="auto" w:fill="FFFFFF"/>
                <w:lang w:eastAsia="es-MX"/>
              </w:rPr>
              <w:t xml:space="preserve">recibe notificaciones en: La calle 26 número 13-49 interior 201. PBX 57 + (1) 32 82121; correo electrónico: </w:t>
            </w:r>
            <w:hyperlink r:id="rId10" w:history="1">
              <w:r w:rsidR="007E5840" w:rsidRPr="00BB3924">
                <w:rPr>
                  <w:rStyle w:val="Hipervnculo"/>
                  <w:rFonts w:ascii="Arial" w:hAnsi="Arial" w:cs="Arial"/>
                  <w:sz w:val="22"/>
                  <w:szCs w:val="22"/>
                </w:rPr>
                <w:t>notificaciones.juridica@supernotariado.gov.co</w:t>
              </w:r>
            </w:hyperlink>
            <w:r w:rsidR="007E5840" w:rsidRPr="00BB3924">
              <w:rPr>
                <w:rFonts w:ascii="Arial" w:hAnsi="Arial" w:cs="Arial"/>
                <w:sz w:val="22"/>
                <w:szCs w:val="22"/>
              </w:rPr>
              <w:t xml:space="preserve"> </w:t>
            </w:r>
          </w:p>
          <w:p w14:paraId="454138C6" w14:textId="77777777" w:rsidR="003445CD" w:rsidRPr="00BB3924" w:rsidRDefault="003445CD" w:rsidP="005545AC">
            <w:pPr>
              <w:pStyle w:val="Sinespaciado"/>
              <w:jc w:val="both"/>
              <w:rPr>
                <w:rFonts w:ascii="Arial" w:hAnsi="Arial" w:cs="Arial"/>
                <w:b/>
                <w:sz w:val="22"/>
                <w:szCs w:val="22"/>
              </w:rPr>
            </w:pPr>
          </w:p>
          <w:p w14:paraId="167D7089" w14:textId="259CAFC6" w:rsidR="003445CD" w:rsidRPr="00BB3924" w:rsidRDefault="003445CD" w:rsidP="005545AC">
            <w:pPr>
              <w:pStyle w:val="Sinespaciado"/>
              <w:numPr>
                <w:ilvl w:val="0"/>
                <w:numId w:val="1"/>
              </w:numPr>
              <w:jc w:val="both"/>
              <w:rPr>
                <w:rFonts w:ascii="Arial" w:hAnsi="Arial" w:cs="Arial"/>
                <w:b/>
                <w:sz w:val="22"/>
                <w:szCs w:val="22"/>
              </w:rPr>
            </w:pPr>
            <w:r w:rsidRPr="00BB3924">
              <w:rPr>
                <w:rFonts w:ascii="Arial" w:hAnsi="Arial" w:cs="Arial"/>
                <w:b/>
                <w:sz w:val="22"/>
                <w:szCs w:val="22"/>
              </w:rPr>
              <w:t>Copia de la petición de conciliación enviada previamente al convocado:</w:t>
            </w:r>
            <w:r w:rsidR="00FC00AC" w:rsidRPr="00BB3924">
              <w:rPr>
                <w:rFonts w:ascii="Arial" w:hAnsi="Arial" w:cs="Arial"/>
                <w:sz w:val="22"/>
                <w:szCs w:val="22"/>
              </w:rPr>
              <w:t xml:space="preserve"> </w:t>
            </w:r>
            <w:r w:rsidR="00FC00AC" w:rsidRPr="00BB3924">
              <w:rPr>
                <w:rFonts w:ascii="Arial" w:hAnsi="Arial" w:cs="Arial"/>
                <w:bCs/>
                <w:sz w:val="22"/>
                <w:szCs w:val="22"/>
              </w:rPr>
              <w:t>Cuenta con la copia enviada previamente al correo electrónico de la parte convocada.</w:t>
            </w:r>
          </w:p>
          <w:p w14:paraId="75801617" w14:textId="77777777" w:rsidR="00C57E04" w:rsidRPr="00BB3924" w:rsidRDefault="00C57E04" w:rsidP="00C57E04">
            <w:pPr>
              <w:pStyle w:val="Sinespaciado"/>
              <w:ind w:left="720"/>
              <w:jc w:val="both"/>
              <w:rPr>
                <w:rFonts w:ascii="Arial" w:hAnsi="Arial" w:cs="Arial"/>
                <w:b/>
                <w:sz w:val="22"/>
                <w:szCs w:val="22"/>
              </w:rPr>
            </w:pPr>
          </w:p>
          <w:p w14:paraId="0B3EF1F8" w14:textId="48BDFDA2" w:rsidR="00961D61" w:rsidRPr="00BB3924" w:rsidRDefault="003445CD" w:rsidP="00B84A89">
            <w:pPr>
              <w:pStyle w:val="Prrafodelista"/>
              <w:numPr>
                <w:ilvl w:val="0"/>
                <w:numId w:val="1"/>
              </w:numPr>
              <w:jc w:val="both"/>
              <w:rPr>
                <w:rFonts w:ascii="Arial" w:eastAsia="Courier New" w:hAnsi="Arial" w:cs="Arial"/>
                <w:b/>
                <w:color w:val="000000"/>
                <w:sz w:val="22"/>
                <w:szCs w:val="22"/>
                <w:lang w:val="es-ES" w:eastAsia="es-ES" w:bidi="es-ES"/>
              </w:rPr>
            </w:pPr>
            <w:r w:rsidRPr="00BB3924">
              <w:rPr>
                <w:rFonts w:ascii="Arial" w:hAnsi="Arial" w:cs="Arial"/>
                <w:b/>
                <w:sz w:val="22"/>
                <w:szCs w:val="22"/>
              </w:rPr>
              <w:t xml:space="preserve">La firma del abogado del solicitante o solicitantes: </w:t>
            </w:r>
            <w:r w:rsidR="00FC00AC" w:rsidRPr="00BB3924">
              <w:rPr>
                <w:rFonts w:ascii="Arial" w:eastAsia="Courier New" w:hAnsi="Arial" w:cs="Arial"/>
                <w:bCs/>
                <w:color w:val="000000"/>
                <w:sz w:val="22"/>
                <w:szCs w:val="22"/>
                <w:lang w:val="es-ES" w:eastAsia="es-ES" w:bidi="es-ES"/>
              </w:rPr>
              <w:t>Contiene la firma de</w:t>
            </w:r>
            <w:r w:rsidR="00BB5D36" w:rsidRPr="00BB3924">
              <w:rPr>
                <w:rFonts w:ascii="Arial" w:eastAsia="Courier New" w:hAnsi="Arial" w:cs="Arial"/>
                <w:bCs/>
                <w:color w:val="000000"/>
                <w:sz w:val="22"/>
                <w:szCs w:val="22"/>
                <w:lang w:val="es-ES" w:eastAsia="es-ES" w:bidi="es-ES"/>
              </w:rPr>
              <w:t>l abogado</w:t>
            </w:r>
            <w:r w:rsidR="00FC00AC" w:rsidRPr="00BB3924">
              <w:rPr>
                <w:rFonts w:ascii="Arial" w:eastAsia="Courier New" w:hAnsi="Arial" w:cs="Arial"/>
                <w:bCs/>
                <w:color w:val="000000"/>
                <w:sz w:val="22"/>
                <w:szCs w:val="22"/>
                <w:lang w:val="es-ES" w:eastAsia="es-ES" w:bidi="es-ES"/>
              </w:rPr>
              <w:t xml:space="preserve"> que actúa en nombre del convocante</w:t>
            </w:r>
            <w:r w:rsidR="00B75883" w:rsidRPr="00BB3924">
              <w:rPr>
                <w:rFonts w:ascii="Arial" w:eastAsia="Courier New" w:hAnsi="Arial" w:cs="Arial"/>
                <w:bCs/>
                <w:color w:val="000000"/>
                <w:sz w:val="22"/>
                <w:szCs w:val="22"/>
                <w:lang w:val="es-ES" w:eastAsia="es-ES" w:bidi="es-ES"/>
              </w:rPr>
              <w:t>.</w:t>
            </w:r>
          </w:p>
        </w:tc>
      </w:tr>
      <w:tr w:rsidR="003445CD" w:rsidRPr="00BB3924" w14:paraId="611BC252" w14:textId="77777777" w:rsidTr="00B75883">
        <w:trPr>
          <w:trHeight w:val="50"/>
        </w:trPr>
        <w:tc>
          <w:tcPr>
            <w:tcW w:w="9924" w:type="dxa"/>
            <w:tcBorders>
              <w:top w:val="double" w:sz="4" w:space="0" w:color="auto"/>
              <w:left w:val="double" w:sz="4" w:space="0" w:color="auto"/>
              <w:bottom w:val="single" w:sz="4" w:space="0" w:color="auto"/>
              <w:right w:val="double" w:sz="4" w:space="0" w:color="auto"/>
            </w:tcBorders>
            <w:shd w:val="clear" w:color="auto" w:fill="BFBFBF"/>
          </w:tcPr>
          <w:p w14:paraId="7F57A9D8" w14:textId="77777777" w:rsidR="003445CD" w:rsidRPr="00BB3924" w:rsidRDefault="003445CD" w:rsidP="005545AC">
            <w:pPr>
              <w:tabs>
                <w:tab w:val="left" w:pos="7513"/>
              </w:tabs>
              <w:jc w:val="center"/>
              <w:rPr>
                <w:rFonts w:ascii="Arial" w:hAnsi="Arial" w:cs="Arial"/>
                <w:b/>
                <w:bCs/>
                <w:sz w:val="22"/>
                <w:szCs w:val="22"/>
              </w:rPr>
            </w:pPr>
            <w:r w:rsidRPr="00BB3924">
              <w:rPr>
                <w:rFonts w:ascii="Arial" w:hAnsi="Arial" w:cs="Arial"/>
                <w:b/>
                <w:bCs/>
                <w:sz w:val="22"/>
                <w:szCs w:val="22"/>
              </w:rPr>
              <w:lastRenderedPageBreak/>
              <w:t>ANÁLISIS Y CONCEPTO PARA CONCILIAR</w:t>
            </w:r>
          </w:p>
        </w:tc>
      </w:tr>
      <w:tr w:rsidR="003445CD" w:rsidRPr="00BB3924" w14:paraId="238E0C06" w14:textId="77777777" w:rsidTr="00961D61">
        <w:trPr>
          <w:trHeight w:val="109"/>
        </w:trPr>
        <w:tc>
          <w:tcPr>
            <w:tcW w:w="9924" w:type="dxa"/>
            <w:tcBorders>
              <w:top w:val="single" w:sz="4" w:space="0" w:color="auto"/>
              <w:left w:val="double" w:sz="4" w:space="0" w:color="auto"/>
              <w:bottom w:val="single" w:sz="4" w:space="0" w:color="auto"/>
              <w:right w:val="double" w:sz="4" w:space="0" w:color="auto"/>
            </w:tcBorders>
          </w:tcPr>
          <w:p w14:paraId="65E5BC40" w14:textId="77777777" w:rsidR="00961D61" w:rsidRPr="00BB3924" w:rsidRDefault="00961D61" w:rsidP="00961D61">
            <w:pPr>
              <w:pStyle w:val="Prrafodelista"/>
              <w:tabs>
                <w:tab w:val="left" w:pos="7513"/>
              </w:tabs>
              <w:ind w:left="720"/>
              <w:jc w:val="both"/>
              <w:rPr>
                <w:rFonts w:ascii="Arial" w:hAnsi="Arial" w:cs="Arial"/>
                <w:bCs/>
                <w:sz w:val="22"/>
                <w:szCs w:val="22"/>
              </w:rPr>
            </w:pPr>
          </w:p>
          <w:p w14:paraId="27905C76" w14:textId="46C09A21" w:rsidR="00C840F6" w:rsidRPr="00BB3924" w:rsidRDefault="003445CD" w:rsidP="0009175C">
            <w:pPr>
              <w:pStyle w:val="Prrafodelista"/>
              <w:numPr>
                <w:ilvl w:val="0"/>
                <w:numId w:val="17"/>
              </w:numPr>
              <w:tabs>
                <w:tab w:val="left" w:pos="7513"/>
              </w:tabs>
              <w:jc w:val="both"/>
              <w:rPr>
                <w:rFonts w:ascii="Arial" w:hAnsi="Arial" w:cs="Arial"/>
                <w:bCs/>
                <w:sz w:val="22"/>
                <w:szCs w:val="22"/>
              </w:rPr>
            </w:pPr>
            <w:r w:rsidRPr="00BB3924">
              <w:rPr>
                <w:rFonts w:ascii="Arial" w:hAnsi="Arial" w:cs="Arial"/>
                <w:b/>
                <w:bCs/>
                <w:sz w:val="22"/>
                <w:szCs w:val="22"/>
              </w:rPr>
              <w:t xml:space="preserve">Problema Jurídico: </w:t>
            </w:r>
          </w:p>
          <w:p w14:paraId="37576585" w14:textId="77777777" w:rsidR="00C840F6" w:rsidRPr="00BB3924" w:rsidRDefault="00C840F6" w:rsidP="00C840F6">
            <w:pPr>
              <w:tabs>
                <w:tab w:val="left" w:pos="7513"/>
              </w:tabs>
              <w:ind w:left="360"/>
              <w:jc w:val="both"/>
              <w:rPr>
                <w:rFonts w:ascii="Arial" w:hAnsi="Arial" w:cs="Arial"/>
                <w:bCs/>
                <w:sz w:val="22"/>
                <w:szCs w:val="22"/>
              </w:rPr>
            </w:pPr>
          </w:p>
          <w:p w14:paraId="30F95613" w14:textId="6027B038" w:rsidR="007A546D" w:rsidRPr="00BB3924" w:rsidRDefault="00E159D7" w:rsidP="007A546D">
            <w:pPr>
              <w:tabs>
                <w:tab w:val="left" w:pos="7513"/>
              </w:tabs>
              <w:jc w:val="both"/>
              <w:rPr>
                <w:rFonts w:ascii="Arial" w:hAnsi="Arial" w:cs="Arial"/>
                <w:bCs/>
                <w:sz w:val="22"/>
                <w:szCs w:val="22"/>
              </w:rPr>
            </w:pPr>
            <w:r w:rsidRPr="00BB3924">
              <w:rPr>
                <w:rFonts w:ascii="Arial" w:hAnsi="Arial" w:cs="Arial"/>
                <w:bCs/>
                <w:sz w:val="22"/>
                <w:szCs w:val="22"/>
              </w:rPr>
              <w:t xml:space="preserve">El problema jurídico se circunscribe a determinar si se concilia o no, la declaración de responsabilidad administrativa de la NACION - SUPERINTENDENCIA DE NOTARIADO Y REGISTRO, </w:t>
            </w:r>
            <w:r w:rsidR="004F258B" w:rsidRPr="00BB3924">
              <w:rPr>
                <w:rFonts w:ascii="Arial" w:hAnsi="Arial" w:cs="Arial"/>
                <w:bCs/>
                <w:sz w:val="22"/>
                <w:szCs w:val="22"/>
              </w:rPr>
              <w:t>por el presunto daño antijurídico ocasionado</w:t>
            </w:r>
            <w:r w:rsidR="007A546D" w:rsidRPr="00BB3924">
              <w:rPr>
                <w:rFonts w:ascii="Arial" w:hAnsi="Arial" w:cs="Arial"/>
                <w:bCs/>
                <w:sz w:val="22"/>
                <w:szCs w:val="22"/>
              </w:rPr>
              <w:t xml:space="preserve"> a los convocantes, materializado por la Resolución 0145 de 14 de diciembre </w:t>
            </w:r>
            <w:r w:rsidR="00716AC9" w:rsidRPr="00BB3924">
              <w:rPr>
                <w:rFonts w:ascii="Arial" w:hAnsi="Arial" w:cs="Arial"/>
                <w:bCs/>
                <w:sz w:val="22"/>
                <w:szCs w:val="22"/>
              </w:rPr>
              <w:t xml:space="preserve">de 2023, </w:t>
            </w:r>
            <w:r w:rsidR="00430513" w:rsidRPr="00BB3924">
              <w:rPr>
                <w:rFonts w:ascii="Arial" w:hAnsi="Arial" w:cs="Arial"/>
                <w:bCs/>
                <w:sz w:val="22"/>
                <w:szCs w:val="22"/>
              </w:rPr>
              <w:t>proferida por la Alcaldía Distrital de Barranquilla,</w:t>
            </w:r>
            <w:r w:rsidR="007A546D" w:rsidRPr="00BB3924">
              <w:rPr>
                <w:rFonts w:ascii="Arial" w:hAnsi="Arial" w:cs="Arial"/>
                <w:bCs/>
                <w:sz w:val="22"/>
                <w:szCs w:val="22"/>
              </w:rPr>
              <w:t xml:space="preserve"> notificada el 31 de enero de 2024 y cobró ejecutoria el día 2 de febrero </w:t>
            </w:r>
            <w:r w:rsidR="00430513" w:rsidRPr="00BB3924">
              <w:rPr>
                <w:rFonts w:ascii="Arial" w:hAnsi="Arial" w:cs="Arial"/>
                <w:bCs/>
                <w:sz w:val="22"/>
                <w:szCs w:val="22"/>
              </w:rPr>
              <w:t>de esta última anualidad (2024)</w:t>
            </w:r>
            <w:r w:rsidR="007A546D" w:rsidRPr="00BB3924">
              <w:rPr>
                <w:rFonts w:ascii="Arial" w:hAnsi="Arial" w:cs="Arial"/>
                <w:bCs/>
                <w:sz w:val="22"/>
                <w:szCs w:val="22"/>
              </w:rPr>
              <w:t>.</w:t>
            </w:r>
          </w:p>
          <w:p w14:paraId="61AEA53A" w14:textId="72EE8032" w:rsidR="004F258B" w:rsidRPr="00BB3924" w:rsidRDefault="004F258B" w:rsidP="00C57E04">
            <w:pPr>
              <w:tabs>
                <w:tab w:val="left" w:pos="7513"/>
              </w:tabs>
              <w:jc w:val="both"/>
              <w:rPr>
                <w:rFonts w:ascii="Arial" w:hAnsi="Arial" w:cs="Arial"/>
                <w:sz w:val="22"/>
                <w:szCs w:val="22"/>
              </w:rPr>
            </w:pPr>
          </w:p>
          <w:p w14:paraId="0274F49B" w14:textId="43546CC6" w:rsidR="00D03240" w:rsidRPr="00BB3924" w:rsidRDefault="00FC00AC" w:rsidP="00D03240">
            <w:pPr>
              <w:pStyle w:val="Prrafodelista"/>
              <w:numPr>
                <w:ilvl w:val="0"/>
                <w:numId w:val="17"/>
              </w:numPr>
              <w:tabs>
                <w:tab w:val="left" w:pos="7513"/>
              </w:tabs>
              <w:jc w:val="both"/>
              <w:rPr>
                <w:rFonts w:ascii="Arial" w:hAnsi="Arial" w:cs="Arial"/>
                <w:sz w:val="22"/>
                <w:szCs w:val="22"/>
              </w:rPr>
            </w:pPr>
            <w:r w:rsidRPr="00BB3924">
              <w:rPr>
                <w:rFonts w:ascii="Arial" w:hAnsi="Arial" w:cs="Arial"/>
                <w:b/>
                <w:bCs/>
                <w:sz w:val="22"/>
                <w:szCs w:val="22"/>
              </w:rPr>
              <w:t>Análisis de la caducidad:</w:t>
            </w:r>
            <w:r w:rsidRPr="00BB3924">
              <w:rPr>
                <w:rFonts w:ascii="Arial" w:hAnsi="Arial" w:cs="Arial"/>
                <w:sz w:val="22"/>
                <w:szCs w:val="22"/>
              </w:rPr>
              <w:t xml:space="preserve"> </w:t>
            </w:r>
          </w:p>
          <w:p w14:paraId="5BD8844C" w14:textId="77777777" w:rsidR="00D03240" w:rsidRPr="00BB3924" w:rsidRDefault="00D03240" w:rsidP="00D03240">
            <w:pPr>
              <w:pStyle w:val="Prrafodelista"/>
              <w:rPr>
                <w:rFonts w:ascii="Arial" w:hAnsi="Arial" w:cs="Arial"/>
                <w:sz w:val="22"/>
                <w:szCs w:val="22"/>
              </w:rPr>
            </w:pPr>
          </w:p>
          <w:p w14:paraId="749F5237" w14:textId="4E7F8238" w:rsidR="005545AC" w:rsidRPr="00BB3924" w:rsidRDefault="00D03240" w:rsidP="005545AC">
            <w:pPr>
              <w:tabs>
                <w:tab w:val="left" w:pos="7513"/>
              </w:tabs>
              <w:jc w:val="both"/>
              <w:rPr>
                <w:rFonts w:ascii="Arial" w:hAnsi="Arial" w:cs="Arial"/>
                <w:bCs/>
                <w:sz w:val="22"/>
                <w:szCs w:val="22"/>
              </w:rPr>
            </w:pPr>
            <w:r w:rsidRPr="00BB3924">
              <w:rPr>
                <w:rFonts w:ascii="Arial" w:hAnsi="Arial" w:cs="Arial"/>
                <w:bCs/>
                <w:sz w:val="22"/>
                <w:szCs w:val="22"/>
              </w:rPr>
              <w:t>Debe indicarse que,</w:t>
            </w:r>
            <w:r w:rsidR="00E159D7" w:rsidRPr="00BB3924">
              <w:rPr>
                <w:rFonts w:ascii="Arial" w:hAnsi="Arial" w:cs="Arial"/>
                <w:bCs/>
                <w:sz w:val="22"/>
                <w:szCs w:val="22"/>
              </w:rPr>
              <w:t xml:space="preserve"> </w:t>
            </w:r>
            <w:r w:rsidR="005545AC" w:rsidRPr="00BB3924">
              <w:rPr>
                <w:rFonts w:ascii="Arial" w:hAnsi="Arial" w:cs="Arial"/>
                <w:bCs/>
                <w:sz w:val="22"/>
                <w:szCs w:val="22"/>
              </w:rPr>
              <w:t>si bien</w:t>
            </w:r>
            <w:r w:rsidR="00E159D7" w:rsidRPr="00BB3924">
              <w:rPr>
                <w:rFonts w:ascii="Arial" w:hAnsi="Arial" w:cs="Arial"/>
                <w:bCs/>
                <w:sz w:val="22"/>
                <w:szCs w:val="22"/>
              </w:rPr>
              <w:t xml:space="preserve"> el apoderado de la convocante manifiesta que el presunto daño se originó con ocasión a</w:t>
            </w:r>
            <w:r w:rsidR="004F258B" w:rsidRPr="00BB3924">
              <w:rPr>
                <w:rFonts w:ascii="Arial" w:hAnsi="Arial" w:cs="Arial"/>
                <w:bCs/>
                <w:sz w:val="22"/>
                <w:szCs w:val="22"/>
              </w:rPr>
              <w:t>l acto de</w:t>
            </w:r>
            <w:r w:rsidR="00430513" w:rsidRPr="00BB3924">
              <w:rPr>
                <w:rFonts w:ascii="Arial" w:hAnsi="Arial" w:cs="Arial"/>
                <w:bCs/>
                <w:sz w:val="22"/>
                <w:szCs w:val="22"/>
              </w:rPr>
              <w:t xml:space="preserve"> materializado por la Resolución 0145 de 14 de diciembre de 2023, proferida por la Alcaldía Distrital de Barranquilla, notificada el 31 de enero de 2024 y cobró ejecutoria el día 2 de febrero de 2024</w:t>
            </w:r>
            <w:r w:rsidR="005545AC" w:rsidRPr="00BB3924">
              <w:rPr>
                <w:rFonts w:ascii="Arial" w:hAnsi="Arial" w:cs="Arial"/>
                <w:bCs/>
                <w:sz w:val="22"/>
                <w:szCs w:val="22"/>
              </w:rPr>
              <w:t xml:space="preserve">, en cuanto a la Superintendencia de Notariado y Registro señala que la “RESOLUCIÓN MED 0068 DE 2021, Plan de Manejo y Protección - PEMP comprendida por los barrios Prado, </w:t>
            </w:r>
            <w:r w:rsidR="00B641C1" w:rsidRPr="00BB3924">
              <w:rPr>
                <w:rFonts w:ascii="Arial" w:hAnsi="Arial" w:cs="Arial"/>
                <w:bCs/>
                <w:sz w:val="22"/>
                <w:szCs w:val="22"/>
              </w:rPr>
              <w:t>Bellavista</w:t>
            </w:r>
            <w:r w:rsidR="005545AC" w:rsidRPr="00BB3924">
              <w:rPr>
                <w:rFonts w:ascii="Arial" w:hAnsi="Arial" w:cs="Arial"/>
                <w:bCs/>
                <w:sz w:val="22"/>
                <w:szCs w:val="22"/>
              </w:rPr>
              <w:t xml:space="preserve"> y una parte de Altos del Prado”, afectó la condición del inmueble de la señora Britania Watson, y la propietaria nunca fue informada al respecto, como tampoco se realizó la anotación de dicha condición en el folio de matrícula inmobiliaria, y que solo advirtió este hecho al momento de solicitar ante la Curaduría Urbana la ampliación de la licencia inicialmente otorgada, la cual le fue negada bajo el argumento que para ese entonces había entrado en vigencia la resolución mencionada.</w:t>
            </w:r>
          </w:p>
          <w:p w14:paraId="5643217A" w14:textId="77777777" w:rsidR="00E159D7" w:rsidRPr="00BB3924" w:rsidRDefault="00E159D7" w:rsidP="00E159D7">
            <w:pPr>
              <w:tabs>
                <w:tab w:val="left" w:pos="7513"/>
              </w:tabs>
              <w:jc w:val="both"/>
              <w:rPr>
                <w:rFonts w:ascii="Arial" w:hAnsi="Arial" w:cs="Arial"/>
                <w:bCs/>
                <w:sz w:val="22"/>
                <w:szCs w:val="22"/>
              </w:rPr>
            </w:pPr>
          </w:p>
          <w:p w14:paraId="4359F692" w14:textId="0733D4D8" w:rsidR="005545AC" w:rsidRPr="00BB3924" w:rsidRDefault="00D03240" w:rsidP="004F258B">
            <w:pPr>
              <w:tabs>
                <w:tab w:val="left" w:pos="7513"/>
              </w:tabs>
              <w:jc w:val="both"/>
              <w:rPr>
                <w:rFonts w:ascii="Arial" w:hAnsi="Arial" w:cs="Arial"/>
                <w:bCs/>
                <w:sz w:val="22"/>
                <w:szCs w:val="22"/>
              </w:rPr>
            </w:pPr>
            <w:r w:rsidRPr="00BB3924">
              <w:rPr>
                <w:rFonts w:ascii="Arial" w:hAnsi="Arial" w:cs="Arial"/>
                <w:bCs/>
                <w:sz w:val="22"/>
                <w:szCs w:val="22"/>
              </w:rPr>
              <w:t xml:space="preserve">En efecto, </w:t>
            </w:r>
            <w:r w:rsidR="004F258B" w:rsidRPr="00BB3924">
              <w:rPr>
                <w:rFonts w:ascii="Arial" w:hAnsi="Arial" w:cs="Arial"/>
                <w:bCs/>
                <w:sz w:val="22"/>
                <w:szCs w:val="22"/>
              </w:rPr>
              <w:t>debe entonces realizarse el análisis de caducidad para el caso concreto respecto</w:t>
            </w:r>
            <w:r w:rsidR="005545AC" w:rsidRPr="00BB3924">
              <w:rPr>
                <w:rFonts w:ascii="Arial" w:hAnsi="Arial" w:cs="Arial"/>
                <w:bCs/>
                <w:sz w:val="22"/>
                <w:szCs w:val="22"/>
              </w:rPr>
              <w:t xml:space="preserve"> de la expedición de </w:t>
            </w:r>
            <w:r w:rsidR="00B641C1" w:rsidRPr="00BB3924">
              <w:rPr>
                <w:rFonts w:ascii="Arial" w:hAnsi="Arial" w:cs="Arial"/>
                <w:bCs/>
                <w:sz w:val="22"/>
                <w:szCs w:val="22"/>
              </w:rPr>
              <w:t>este</w:t>
            </w:r>
            <w:r w:rsidR="005545AC" w:rsidRPr="00BB3924">
              <w:rPr>
                <w:rFonts w:ascii="Arial" w:hAnsi="Arial" w:cs="Arial"/>
                <w:bCs/>
                <w:sz w:val="22"/>
                <w:szCs w:val="22"/>
              </w:rPr>
              <w:t xml:space="preserve"> acto administrativo, y desde cuanto la convocante tuvo conocimiento de la resolución que considera origina la afectación.</w:t>
            </w:r>
            <w:r w:rsidR="004F258B" w:rsidRPr="00BB3924">
              <w:rPr>
                <w:rFonts w:ascii="Arial" w:hAnsi="Arial" w:cs="Arial"/>
                <w:bCs/>
                <w:sz w:val="22"/>
                <w:szCs w:val="22"/>
              </w:rPr>
              <w:t xml:space="preserve"> </w:t>
            </w:r>
          </w:p>
          <w:p w14:paraId="3E7F4003" w14:textId="77777777" w:rsidR="004F258B" w:rsidRPr="00BB3924" w:rsidRDefault="004F258B" w:rsidP="00D03240">
            <w:pPr>
              <w:tabs>
                <w:tab w:val="left" w:pos="7513"/>
              </w:tabs>
              <w:jc w:val="both"/>
              <w:rPr>
                <w:rFonts w:ascii="Arial" w:hAnsi="Arial" w:cs="Arial"/>
                <w:bCs/>
                <w:sz w:val="22"/>
                <w:szCs w:val="22"/>
              </w:rPr>
            </w:pPr>
          </w:p>
          <w:p w14:paraId="40448F47" w14:textId="6F40A81D" w:rsidR="00B56278" w:rsidRPr="00BB3924" w:rsidRDefault="00B56278" w:rsidP="00D03240">
            <w:pPr>
              <w:tabs>
                <w:tab w:val="left" w:pos="7513"/>
              </w:tabs>
              <w:jc w:val="both"/>
              <w:rPr>
                <w:rFonts w:ascii="Arial" w:hAnsi="Arial" w:cs="Arial"/>
                <w:bCs/>
                <w:sz w:val="22"/>
                <w:szCs w:val="22"/>
              </w:rPr>
            </w:pPr>
            <w:r w:rsidRPr="00BB3924">
              <w:rPr>
                <w:rFonts w:ascii="Arial" w:hAnsi="Arial" w:cs="Arial"/>
                <w:bCs/>
                <w:sz w:val="22"/>
                <w:szCs w:val="22"/>
              </w:rPr>
              <w:t xml:space="preserve">Es esta la fecha de cómputo para la acción de reparación directa y no la que pretende hacer valer la parte convocante, toda vez que teniendo en cuenta que </w:t>
            </w:r>
            <w:r w:rsidR="00046A3C" w:rsidRPr="00BB3924">
              <w:rPr>
                <w:rFonts w:ascii="Arial" w:hAnsi="Arial" w:cs="Arial"/>
                <w:bCs/>
                <w:sz w:val="22"/>
                <w:szCs w:val="22"/>
              </w:rPr>
              <w:t xml:space="preserve">el hecho que origina el daño es el acto administrativo afectó el inmueble de los convocantes, encontrándose caduca la acción a la fecha, habiendo transcurrido más de dos años desde la expedición de la resolución modificatoria.  </w:t>
            </w:r>
          </w:p>
          <w:p w14:paraId="0B367930" w14:textId="6F8A74AD" w:rsidR="003445CD" w:rsidRPr="00BB3924" w:rsidRDefault="00737370" w:rsidP="005545AC">
            <w:pPr>
              <w:pStyle w:val="NormalWeb"/>
              <w:shd w:val="clear" w:color="auto" w:fill="FFFFFF"/>
              <w:jc w:val="both"/>
              <w:rPr>
                <w:rFonts w:ascii="Arial" w:hAnsi="Arial" w:cs="Arial"/>
                <w:sz w:val="22"/>
                <w:szCs w:val="22"/>
              </w:rPr>
            </w:pPr>
            <w:r w:rsidRPr="00BB3924">
              <w:rPr>
                <w:rFonts w:ascii="Arial" w:hAnsi="Arial" w:cs="Arial"/>
                <w:sz w:val="22"/>
                <w:szCs w:val="22"/>
              </w:rPr>
              <w:t xml:space="preserve">3. </w:t>
            </w:r>
            <w:r w:rsidR="003445CD" w:rsidRPr="00BB3924">
              <w:rPr>
                <w:rFonts w:ascii="Arial" w:hAnsi="Arial" w:cs="Arial"/>
                <w:b/>
                <w:bCs/>
                <w:sz w:val="22"/>
                <w:szCs w:val="22"/>
              </w:rPr>
              <w:t>Objeto conciliable</w:t>
            </w:r>
            <w:r w:rsidR="003445CD" w:rsidRPr="00BB3924">
              <w:rPr>
                <w:rFonts w:ascii="Arial" w:hAnsi="Arial" w:cs="Arial"/>
                <w:sz w:val="22"/>
                <w:szCs w:val="22"/>
              </w:rPr>
              <w:t xml:space="preserve">: </w:t>
            </w:r>
            <w:r w:rsidR="00F10626" w:rsidRPr="00BB3924">
              <w:rPr>
                <w:rFonts w:ascii="Arial" w:hAnsi="Arial" w:cs="Arial"/>
                <w:sz w:val="22"/>
                <w:szCs w:val="22"/>
              </w:rPr>
              <w:t>Es conciliable</w:t>
            </w:r>
            <w:r w:rsidR="004B0277" w:rsidRPr="00BB3924">
              <w:rPr>
                <w:rFonts w:ascii="Arial" w:hAnsi="Arial" w:cs="Arial"/>
                <w:sz w:val="22"/>
                <w:szCs w:val="22"/>
              </w:rPr>
              <w:t>.</w:t>
            </w:r>
          </w:p>
          <w:p w14:paraId="76D329EB" w14:textId="27AE1FC6" w:rsidR="00FC00AC" w:rsidRPr="00BB3924" w:rsidRDefault="00FC00AC" w:rsidP="00C840F6">
            <w:pPr>
              <w:pStyle w:val="Prrafodelista"/>
              <w:numPr>
                <w:ilvl w:val="0"/>
                <w:numId w:val="14"/>
              </w:numPr>
              <w:tabs>
                <w:tab w:val="left" w:pos="7513"/>
              </w:tabs>
              <w:jc w:val="both"/>
              <w:rPr>
                <w:rFonts w:ascii="Arial" w:hAnsi="Arial" w:cs="Arial"/>
                <w:sz w:val="22"/>
                <w:szCs w:val="22"/>
                <w:lang w:val="es-ES"/>
              </w:rPr>
            </w:pPr>
            <w:r w:rsidRPr="00BB3924">
              <w:rPr>
                <w:rFonts w:ascii="Arial" w:hAnsi="Arial" w:cs="Arial"/>
                <w:b/>
                <w:bCs/>
                <w:sz w:val="22"/>
                <w:szCs w:val="22"/>
                <w:lang w:val="es-ES"/>
              </w:rPr>
              <w:t xml:space="preserve">Jurisprudencia o precedente judicial: </w:t>
            </w:r>
            <w:r w:rsidRPr="00BB3924">
              <w:rPr>
                <w:rFonts w:ascii="Arial" w:hAnsi="Arial" w:cs="Arial"/>
                <w:sz w:val="22"/>
                <w:szCs w:val="22"/>
                <w:lang w:val="es-ES"/>
              </w:rPr>
              <w:t>Sin datos</w:t>
            </w:r>
          </w:p>
          <w:p w14:paraId="1DFC0DD1" w14:textId="77777777" w:rsidR="00FC00AC" w:rsidRPr="00BB3924" w:rsidRDefault="00FC00AC" w:rsidP="00C840F6">
            <w:pPr>
              <w:pStyle w:val="Prrafodelista"/>
              <w:tabs>
                <w:tab w:val="left" w:pos="7513"/>
              </w:tabs>
              <w:ind w:left="720"/>
              <w:jc w:val="both"/>
              <w:rPr>
                <w:rFonts w:ascii="Arial" w:hAnsi="Arial" w:cs="Arial"/>
                <w:b/>
                <w:bCs/>
                <w:sz w:val="22"/>
                <w:szCs w:val="22"/>
                <w:lang w:val="es-ES"/>
              </w:rPr>
            </w:pPr>
          </w:p>
          <w:p w14:paraId="69AABEB3" w14:textId="200F6D6A" w:rsidR="00FC00AC" w:rsidRPr="00BB3924" w:rsidRDefault="00FC00AC" w:rsidP="00C840F6">
            <w:pPr>
              <w:pStyle w:val="Prrafodelista"/>
              <w:numPr>
                <w:ilvl w:val="0"/>
                <w:numId w:val="14"/>
              </w:numPr>
              <w:tabs>
                <w:tab w:val="left" w:pos="7513"/>
              </w:tabs>
              <w:jc w:val="both"/>
              <w:rPr>
                <w:rFonts w:ascii="Arial" w:hAnsi="Arial" w:cs="Arial"/>
                <w:b/>
                <w:bCs/>
                <w:sz w:val="22"/>
                <w:szCs w:val="22"/>
                <w:lang w:val="es-ES"/>
              </w:rPr>
            </w:pPr>
            <w:r w:rsidRPr="00BB3924">
              <w:rPr>
                <w:rFonts w:ascii="Arial" w:hAnsi="Arial" w:cs="Arial"/>
                <w:b/>
                <w:bCs/>
                <w:sz w:val="22"/>
                <w:szCs w:val="22"/>
                <w:lang w:val="es-ES"/>
              </w:rPr>
              <w:t>Doctrina:</w:t>
            </w:r>
            <w:r w:rsidRPr="00BB3924">
              <w:rPr>
                <w:rFonts w:ascii="Arial" w:hAnsi="Arial" w:cs="Arial"/>
                <w:sz w:val="22"/>
                <w:szCs w:val="22"/>
                <w:lang w:val="es-ES"/>
              </w:rPr>
              <w:t xml:space="preserve"> Sin datos</w:t>
            </w:r>
            <w:r w:rsidRPr="00BB3924">
              <w:rPr>
                <w:rFonts w:ascii="Arial" w:hAnsi="Arial" w:cs="Arial"/>
                <w:b/>
                <w:bCs/>
                <w:sz w:val="22"/>
                <w:szCs w:val="22"/>
                <w:lang w:val="es-ES"/>
              </w:rPr>
              <w:t xml:space="preserve"> </w:t>
            </w:r>
          </w:p>
          <w:p w14:paraId="5662C692" w14:textId="77777777" w:rsidR="00FC00AC" w:rsidRPr="00BB3924" w:rsidRDefault="00FC00AC" w:rsidP="00C840F6">
            <w:pPr>
              <w:pStyle w:val="Prrafodelista"/>
              <w:tabs>
                <w:tab w:val="left" w:pos="7513"/>
              </w:tabs>
              <w:ind w:left="720"/>
              <w:jc w:val="both"/>
              <w:rPr>
                <w:rFonts w:ascii="Arial" w:hAnsi="Arial" w:cs="Arial"/>
                <w:b/>
                <w:bCs/>
                <w:sz w:val="22"/>
                <w:szCs w:val="22"/>
                <w:lang w:val="es-ES"/>
              </w:rPr>
            </w:pPr>
          </w:p>
          <w:p w14:paraId="2668BE4F" w14:textId="7767EFBB" w:rsidR="00FC00AC" w:rsidRPr="00BB3924" w:rsidRDefault="00FC00AC" w:rsidP="00C840F6">
            <w:pPr>
              <w:pStyle w:val="Prrafodelista"/>
              <w:numPr>
                <w:ilvl w:val="0"/>
                <w:numId w:val="14"/>
              </w:numPr>
              <w:tabs>
                <w:tab w:val="left" w:pos="7513"/>
              </w:tabs>
              <w:jc w:val="both"/>
              <w:rPr>
                <w:rFonts w:ascii="Arial" w:hAnsi="Arial" w:cs="Arial"/>
                <w:b/>
                <w:bCs/>
                <w:sz w:val="22"/>
                <w:szCs w:val="22"/>
                <w:lang w:val="es-ES"/>
              </w:rPr>
            </w:pPr>
            <w:r w:rsidRPr="00BB3924">
              <w:rPr>
                <w:rFonts w:ascii="Arial" w:hAnsi="Arial" w:cs="Arial"/>
                <w:b/>
                <w:bCs/>
                <w:sz w:val="22"/>
                <w:szCs w:val="22"/>
                <w:lang w:val="es-ES"/>
              </w:rPr>
              <w:t xml:space="preserve">Decisiones que tomo el comité en casos similares: </w:t>
            </w:r>
            <w:r w:rsidR="00C840F6" w:rsidRPr="00BB3924">
              <w:rPr>
                <w:rFonts w:ascii="Arial" w:hAnsi="Arial" w:cs="Arial"/>
                <w:sz w:val="22"/>
                <w:szCs w:val="22"/>
                <w:lang w:val="es-ES"/>
              </w:rPr>
              <w:t>Sin datos</w:t>
            </w:r>
          </w:p>
          <w:p w14:paraId="1B59AC6D" w14:textId="77777777" w:rsidR="00FC00AC" w:rsidRPr="00BB3924" w:rsidRDefault="00FC00AC" w:rsidP="00C840F6">
            <w:pPr>
              <w:pStyle w:val="Prrafodelista"/>
              <w:tabs>
                <w:tab w:val="left" w:pos="7513"/>
              </w:tabs>
              <w:ind w:left="720"/>
              <w:jc w:val="both"/>
              <w:rPr>
                <w:rFonts w:ascii="Arial" w:hAnsi="Arial" w:cs="Arial"/>
                <w:b/>
                <w:bCs/>
                <w:sz w:val="22"/>
                <w:szCs w:val="22"/>
                <w:lang w:val="es-ES"/>
              </w:rPr>
            </w:pPr>
          </w:p>
          <w:p w14:paraId="5A388F43" w14:textId="53AA9B52" w:rsidR="00FC00AC" w:rsidRPr="00BB3924" w:rsidRDefault="00FC00AC" w:rsidP="00C840F6">
            <w:pPr>
              <w:pStyle w:val="Prrafodelista"/>
              <w:numPr>
                <w:ilvl w:val="0"/>
                <w:numId w:val="14"/>
              </w:numPr>
              <w:tabs>
                <w:tab w:val="left" w:pos="7513"/>
              </w:tabs>
              <w:jc w:val="both"/>
              <w:rPr>
                <w:rFonts w:ascii="Arial" w:hAnsi="Arial" w:cs="Arial"/>
                <w:b/>
                <w:bCs/>
                <w:sz w:val="22"/>
                <w:szCs w:val="22"/>
                <w:lang w:val="es-ES"/>
              </w:rPr>
            </w:pPr>
            <w:r w:rsidRPr="00BB3924">
              <w:rPr>
                <w:rFonts w:ascii="Arial" w:hAnsi="Arial" w:cs="Arial"/>
                <w:b/>
                <w:bCs/>
                <w:sz w:val="22"/>
                <w:szCs w:val="22"/>
                <w:lang w:val="es-ES"/>
              </w:rPr>
              <w:t xml:space="preserve">Aplica política, llamamientos, protocolos o instructivos institucionales o nacionales: </w:t>
            </w:r>
            <w:r w:rsidRPr="00BB3924">
              <w:rPr>
                <w:rFonts w:ascii="Arial" w:hAnsi="Arial" w:cs="Arial"/>
                <w:sz w:val="22"/>
                <w:szCs w:val="22"/>
                <w:lang w:val="es-ES"/>
              </w:rPr>
              <w:t xml:space="preserve">No </w:t>
            </w:r>
          </w:p>
          <w:p w14:paraId="46DCE9FC" w14:textId="77777777" w:rsidR="00FC00AC" w:rsidRPr="00BB3924" w:rsidRDefault="00FC00AC" w:rsidP="00C840F6">
            <w:pPr>
              <w:pStyle w:val="Prrafodelista"/>
              <w:tabs>
                <w:tab w:val="left" w:pos="7513"/>
              </w:tabs>
              <w:ind w:left="720"/>
              <w:jc w:val="both"/>
              <w:rPr>
                <w:rFonts w:ascii="Arial" w:hAnsi="Arial" w:cs="Arial"/>
                <w:b/>
                <w:bCs/>
                <w:sz w:val="22"/>
                <w:szCs w:val="22"/>
                <w:lang w:val="es-ES"/>
              </w:rPr>
            </w:pPr>
          </w:p>
          <w:p w14:paraId="240950ED" w14:textId="24441D81" w:rsidR="00FC00AC" w:rsidRPr="00BB3924" w:rsidRDefault="008813FD" w:rsidP="00253702">
            <w:pPr>
              <w:pStyle w:val="Prrafodelista"/>
              <w:numPr>
                <w:ilvl w:val="0"/>
                <w:numId w:val="14"/>
              </w:numPr>
              <w:tabs>
                <w:tab w:val="left" w:pos="7513"/>
              </w:tabs>
              <w:jc w:val="both"/>
              <w:rPr>
                <w:rFonts w:ascii="Arial" w:hAnsi="Arial" w:cs="Arial"/>
                <w:b/>
                <w:bCs/>
                <w:sz w:val="22"/>
                <w:szCs w:val="22"/>
                <w:lang w:val="es-ES"/>
              </w:rPr>
            </w:pPr>
            <w:r w:rsidRPr="00BB3924">
              <w:rPr>
                <w:rFonts w:ascii="Arial" w:hAnsi="Arial" w:cs="Arial"/>
                <w:b/>
                <w:bCs/>
                <w:sz w:val="22"/>
                <w:szCs w:val="22"/>
                <w:lang w:val="es-ES"/>
              </w:rPr>
              <w:t>Fundamento Jurídico de la Defensa:</w:t>
            </w:r>
          </w:p>
          <w:p w14:paraId="13E8691F" w14:textId="05E80BE3" w:rsidR="00D94F20" w:rsidRPr="00BB3924" w:rsidRDefault="00D94F20" w:rsidP="00253702">
            <w:pPr>
              <w:tabs>
                <w:tab w:val="left" w:pos="467"/>
              </w:tabs>
              <w:jc w:val="both"/>
              <w:rPr>
                <w:rFonts w:ascii="Arial" w:eastAsia="Courier New" w:hAnsi="Arial" w:cs="Arial"/>
                <w:color w:val="000000"/>
                <w:sz w:val="22"/>
                <w:szCs w:val="22"/>
                <w:lang w:val="es-ES" w:eastAsia="es-ES" w:bidi="es-ES"/>
              </w:rPr>
            </w:pPr>
          </w:p>
          <w:p w14:paraId="723642E5" w14:textId="12FB166A" w:rsidR="00C821E5" w:rsidRPr="00BB3924" w:rsidRDefault="006D66A8" w:rsidP="003F783B">
            <w:pPr>
              <w:tabs>
                <w:tab w:val="left" w:pos="7513"/>
              </w:tabs>
              <w:jc w:val="both"/>
              <w:rPr>
                <w:rFonts w:ascii="Arial" w:eastAsia="Courier New" w:hAnsi="Arial" w:cs="Arial"/>
                <w:color w:val="000000"/>
                <w:sz w:val="22"/>
                <w:szCs w:val="22"/>
                <w:lang w:eastAsia="es-ES" w:bidi="es-ES"/>
              </w:rPr>
            </w:pPr>
            <w:r w:rsidRPr="00BB3924">
              <w:rPr>
                <w:rFonts w:ascii="Arial" w:eastAsia="Courier New" w:hAnsi="Arial" w:cs="Arial"/>
                <w:color w:val="000000"/>
                <w:sz w:val="22"/>
                <w:szCs w:val="22"/>
                <w:lang w:val="es-ES" w:eastAsia="es-ES" w:bidi="es-ES"/>
              </w:rPr>
              <w:lastRenderedPageBreak/>
              <w:t>En primer lugar, debe decirse que de</w:t>
            </w:r>
            <w:r w:rsidR="00D94F20" w:rsidRPr="00BB3924">
              <w:rPr>
                <w:rFonts w:ascii="Arial" w:eastAsia="Courier New" w:hAnsi="Arial" w:cs="Arial"/>
                <w:color w:val="000000"/>
                <w:sz w:val="22"/>
                <w:szCs w:val="22"/>
                <w:lang w:eastAsia="es-ES" w:bidi="es-ES"/>
              </w:rPr>
              <w:t xml:space="preserve"> la narración de los hechos y de las pruebas allegadas con la solicitud de conciliación </w:t>
            </w:r>
            <w:r w:rsidR="00D94F20" w:rsidRPr="00BB3924">
              <w:rPr>
                <w:rFonts w:ascii="Arial" w:hAnsi="Arial" w:cs="Arial"/>
                <w:bCs/>
                <w:sz w:val="22"/>
                <w:szCs w:val="22"/>
              </w:rPr>
              <w:t>prejudicial</w:t>
            </w:r>
            <w:r w:rsidR="00D94F20" w:rsidRPr="00BB3924">
              <w:rPr>
                <w:rFonts w:ascii="Arial" w:eastAsia="Courier New" w:hAnsi="Arial" w:cs="Arial"/>
                <w:color w:val="000000"/>
                <w:sz w:val="22"/>
                <w:szCs w:val="22"/>
                <w:lang w:eastAsia="es-ES" w:bidi="es-ES"/>
              </w:rPr>
              <w:t>, s</w:t>
            </w:r>
            <w:r w:rsidRPr="00BB3924">
              <w:rPr>
                <w:rFonts w:ascii="Arial" w:eastAsia="Courier New" w:hAnsi="Arial" w:cs="Arial"/>
                <w:color w:val="000000"/>
                <w:sz w:val="22"/>
                <w:szCs w:val="22"/>
                <w:lang w:eastAsia="es-ES" w:bidi="es-ES"/>
              </w:rPr>
              <w:t>e debe predicar la</w:t>
            </w:r>
            <w:r w:rsidR="00B03BE1" w:rsidRPr="00BB3924">
              <w:rPr>
                <w:rFonts w:ascii="Arial" w:eastAsia="Courier New" w:hAnsi="Arial" w:cs="Arial"/>
                <w:color w:val="000000"/>
                <w:sz w:val="22"/>
                <w:szCs w:val="22"/>
                <w:lang w:eastAsia="es-ES" w:bidi="es-ES"/>
              </w:rPr>
              <w:t xml:space="preserve"> </w:t>
            </w:r>
            <w:r w:rsidR="003F783B" w:rsidRPr="00BB3924">
              <w:rPr>
                <w:rFonts w:ascii="Arial" w:eastAsia="Courier New" w:hAnsi="Arial" w:cs="Arial"/>
                <w:color w:val="000000"/>
                <w:sz w:val="22"/>
                <w:szCs w:val="22"/>
                <w:lang w:eastAsia="es-ES" w:bidi="es-ES"/>
              </w:rPr>
              <w:t xml:space="preserve">CADUCIDAD DE LA ACCIÓN, así como la </w:t>
            </w:r>
            <w:r w:rsidR="00046A3C" w:rsidRPr="00BB3924">
              <w:rPr>
                <w:rFonts w:ascii="Arial" w:eastAsia="Courier New" w:hAnsi="Arial" w:cs="Arial"/>
                <w:color w:val="000000"/>
                <w:sz w:val="22"/>
                <w:szCs w:val="22"/>
                <w:lang w:eastAsia="es-ES" w:bidi="es-ES"/>
              </w:rPr>
              <w:t>FALTA DE LEGITIMIDAD EN LA CAUSA POR PASIVA,</w:t>
            </w:r>
            <w:r w:rsidRPr="00BB3924">
              <w:rPr>
                <w:rFonts w:ascii="Arial" w:eastAsia="Courier New" w:hAnsi="Arial" w:cs="Arial"/>
                <w:color w:val="000000"/>
                <w:sz w:val="22"/>
                <w:szCs w:val="22"/>
                <w:lang w:eastAsia="es-ES" w:bidi="es-ES"/>
              </w:rPr>
              <w:t xml:space="preserve"> </w:t>
            </w:r>
            <w:r w:rsidR="00046A3C" w:rsidRPr="00BB3924">
              <w:rPr>
                <w:rFonts w:ascii="Arial" w:eastAsia="Courier New" w:hAnsi="Arial" w:cs="Arial"/>
                <w:color w:val="000000"/>
                <w:sz w:val="22"/>
                <w:szCs w:val="22"/>
                <w:lang w:eastAsia="es-ES" w:bidi="es-ES"/>
              </w:rPr>
              <w:t xml:space="preserve">HECHO DETERMINANTE DE UN TERCERO, CULPA EXCLUSIVA DE LA VICTIMA, </w:t>
            </w:r>
            <w:r w:rsidRPr="00BB3924">
              <w:rPr>
                <w:rFonts w:ascii="Arial" w:eastAsia="Courier New" w:hAnsi="Arial" w:cs="Arial"/>
                <w:color w:val="000000"/>
                <w:sz w:val="22"/>
                <w:szCs w:val="22"/>
                <w:lang w:eastAsia="es-ES" w:bidi="es-ES"/>
              </w:rPr>
              <w:t>entendiéndose que</w:t>
            </w:r>
            <w:r w:rsidR="00D94F20" w:rsidRPr="00BB3924">
              <w:rPr>
                <w:rFonts w:ascii="Arial" w:eastAsia="Courier New" w:hAnsi="Arial" w:cs="Arial"/>
                <w:color w:val="000000"/>
                <w:sz w:val="22"/>
                <w:szCs w:val="22"/>
                <w:lang w:eastAsia="es-ES" w:bidi="es-ES"/>
              </w:rPr>
              <w:t xml:space="preserve"> la S</w:t>
            </w:r>
            <w:r w:rsidR="00C840F6" w:rsidRPr="00BB3924">
              <w:rPr>
                <w:rFonts w:ascii="Arial" w:eastAsia="Courier New" w:hAnsi="Arial" w:cs="Arial"/>
                <w:color w:val="000000"/>
                <w:sz w:val="22"/>
                <w:szCs w:val="22"/>
                <w:lang w:eastAsia="es-ES" w:bidi="es-ES"/>
              </w:rPr>
              <w:t>uperintendencia de Notariado y Registro</w:t>
            </w:r>
            <w:r w:rsidR="00D35BAA" w:rsidRPr="00BB3924">
              <w:rPr>
                <w:rFonts w:ascii="Arial" w:eastAsia="Courier New" w:hAnsi="Arial" w:cs="Arial"/>
                <w:i/>
                <w:iCs/>
                <w:color w:val="000000"/>
                <w:sz w:val="22"/>
                <w:szCs w:val="22"/>
                <w:lang w:eastAsia="es-ES" w:bidi="es-ES"/>
              </w:rPr>
              <w:t>,</w:t>
            </w:r>
            <w:r w:rsidRPr="00BB3924">
              <w:rPr>
                <w:rFonts w:ascii="Arial" w:eastAsia="Courier New" w:hAnsi="Arial" w:cs="Arial"/>
                <w:color w:val="000000"/>
                <w:sz w:val="22"/>
                <w:szCs w:val="22"/>
                <w:lang w:eastAsia="es-ES" w:bidi="es-ES"/>
              </w:rPr>
              <w:t xml:space="preserve"> así</w:t>
            </w:r>
            <w:r w:rsidR="00595058" w:rsidRPr="00BB3924">
              <w:rPr>
                <w:rFonts w:ascii="Arial" w:eastAsia="Courier New" w:hAnsi="Arial" w:cs="Arial"/>
                <w:color w:val="000000"/>
                <w:sz w:val="22"/>
                <w:szCs w:val="22"/>
                <w:lang w:eastAsia="es-ES" w:bidi="es-ES"/>
              </w:rPr>
              <w:t>:</w:t>
            </w:r>
          </w:p>
          <w:p w14:paraId="2B44A69A" w14:textId="77777777" w:rsidR="00C821E5" w:rsidRPr="00BB3924" w:rsidRDefault="00C821E5" w:rsidP="00C821E5">
            <w:pPr>
              <w:tabs>
                <w:tab w:val="left" w:pos="7513"/>
              </w:tabs>
              <w:jc w:val="both"/>
              <w:rPr>
                <w:rFonts w:ascii="Arial" w:hAnsi="Arial" w:cs="Arial"/>
                <w:b/>
                <w:sz w:val="22"/>
                <w:szCs w:val="22"/>
                <w:lang w:val="es-MX" w:eastAsia="es-ES"/>
              </w:rPr>
            </w:pPr>
          </w:p>
          <w:p w14:paraId="0BCB0956" w14:textId="1B971FA4" w:rsidR="00C821E5" w:rsidRPr="00BB3924" w:rsidRDefault="00C821E5" w:rsidP="00C821E5">
            <w:pPr>
              <w:tabs>
                <w:tab w:val="left" w:pos="7513"/>
              </w:tabs>
              <w:jc w:val="both"/>
              <w:rPr>
                <w:rFonts w:ascii="Arial" w:hAnsi="Arial" w:cs="Arial"/>
                <w:b/>
                <w:sz w:val="22"/>
                <w:szCs w:val="22"/>
                <w:lang w:val="es-MX" w:eastAsia="es-ES"/>
              </w:rPr>
            </w:pPr>
            <w:r w:rsidRPr="00BB3924">
              <w:rPr>
                <w:rFonts w:ascii="Arial" w:hAnsi="Arial" w:cs="Arial"/>
                <w:b/>
                <w:sz w:val="22"/>
                <w:szCs w:val="22"/>
                <w:lang w:val="es-MX" w:eastAsia="es-ES"/>
              </w:rPr>
              <w:t>FALTA DE LEGITIMACIÓN MATERIAL EN LA CAUSA POR PASIVA</w:t>
            </w:r>
          </w:p>
          <w:p w14:paraId="39118EE1" w14:textId="37EC9804" w:rsidR="00C821E5" w:rsidRPr="00BB3924" w:rsidRDefault="00C821E5" w:rsidP="00C821E5">
            <w:pPr>
              <w:tabs>
                <w:tab w:val="left" w:pos="7513"/>
              </w:tabs>
              <w:jc w:val="both"/>
              <w:rPr>
                <w:rFonts w:ascii="Arial" w:hAnsi="Arial" w:cs="Arial"/>
                <w:b/>
                <w:sz w:val="22"/>
                <w:szCs w:val="22"/>
                <w:lang w:val="es-MX" w:eastAsia="es-ES"/>
              </w:rPr>
            </w:pPr>
          </w:p>
          <w:p w14:paraId="0A90B197" w14:textId="3DB2F796" w:rsidR="00C821E5" w:rsidRPr="00BB3924" w:rsidRDefault="00C821E5" w:rsidP="00BB3924">
            <w:pPr>
              <w:jc w:val="both"/>
              <w:rPr>
                <w:rFonts w:ascii="Arial" w:hAnsi="Arial" w:cs="Arial"/>
                <w:i/>
                <w:sz w:val="22"/>
                <w:szCs w:val="22"/>
                <w:u w:val="single"/>
              </w:rPr>
            </w:pPr>
            <w:r w:rsidRPr="00BB3924">
              <w:rPr>
                <w:rFonts w:ascii="Arial" w:hAnsi="Arial" w:cs="Arial"/>
                <w:sz w:val="22"/>
                <w:szCs w:val="22"/>
              </w:rPr>
              <w:t>La legitimación material en la causa por pasiva responde al criterio de efectividad, esto es, a la participación real de las personas en la situación jurídica (acto, hecho, conducta etc.) que da origen a la demanda, es decir, que existe debida legitimación en la causa por activa, cuando el actor es la persona a quien le correspondía formular las pretensiones, o por pasiva, cuando el demandado es quien debe responder por la atribución hecha por el accionante.</w:t>
            </w:r>
            <w:r w:rsidR="00BB3924">
              <w:rPr>
                <w:rFonts w:ascii="Arial" w:hAnsi="Arial" w:cs="Arial"/>
                <w:sz w:val="22"/>
                <w:szCs w:val="22"/>
              </w:rPr>
              <w:t xml:space="preserve"> </w:t>
            </w:r>
            <w:r w:rsidRPr="00BB3924">
              <w:rPr>
                <w:rFonts w:ascii="Arial" w:hAnsi="Arial" w:cs="Arial"/>
                <w:sz w:val="22"/>
                <w:szCs w:val="22"/>
              </w:rPr>
              <w:t xml:space="preserve">De tal forma que, cobra máxima relevancia esta calidad, pues la legitimación material por pasiva de la acción de tutela se rompe cuando </w:t>
            </w:r>
            <w:r w:rsidRPr="00BB3924">
              <w:rPr>
                <w:rFonts w:ascii="Arial" w:hAnsi="Arial" w:cs="Arial"/>
                <w:i/>
                <w:sz w:val="22"/>
                <w:szCs w:val="22"/>
                <w:u w:val="single"/>
              </w:rPr>
              <w:t xml:space="preserve">el demandado no es el responsable de realizar la conducta cuya omisión genera </w:t>
            </w:r>
            <w:r w:rsidR="0049685E" w:rsidRPr="0049685E">
              <w:rPr>
                <w:rFonts w:ascii="Arial" w:hAnsi="Arial" w:cs="Arial"/>
                <w:i/>
                <w:sz w:val="22"/>
                <w:szCs w:val="22"/>
                <w:u w:val="single"/>
              </w:rPr>
              <w:t>el</w:t>
            </w:r>
            <w:r w:rsidR="0049685E">
              <w:rPr>
                <w:rFonts w:ascii="Arial" w:hAnsi="Arial" w:cs="Arial"/>
                <w:i/>
                <w:sz w:val="22"/>
                <w:szCs w:val="22"/>
                <w:u w:val="single"/>
              </w:rPr>
              <w:t xml:space="preserve"> presunto daño</w:t>
            </w:r>
            <w:r w:rsidRPr="00BB3924">
              <w:rPr>
                <w:rFonts w:ascii="Arial" w:hAnsi="Arial" w:cs="Arial"/>
                <w:i/>
                <w:sz w:val="22"/>
                <w:szCs w:val="22"/>
                <w:u w:val="single"/>
              </w:rPr>
              <w:t>.</w:t>
            </w:r>
          </w:p>
          <w:p w14:paraId="41064B9F" w14:textId="7FFEF89F" w:rsidR="00C821E5" w:rsidRPr="00BB3924" w:rsidRDefault="00C821E5" w:rsidP="00C821E5">
            <w:pPr>
              <w:tabs>
                <w:tab w:val="left" w:pos="7513"/>
              </w:tabs>
              <w:jc w:val="both"/>
              <w:rPr>
                <w:rFonts w:ascii="Arial" w:hAnsi="Arial" w:cs="Arial"/>
                <w:i/>
                <w:sz w:val="22"/>
                <w:szCs w:val="22"/>
              </w:rPr>
            </w:pPr>
          </w:p>
          <w:p w14:paraId="17ED8004" w14:textId="4FE334EF" w:rsidR="00C821E5" w:rsidRDefault="00C821E5" w:rsidP="00BB3924">
            <w:pPr>
              <w:tabs>
                <w:tab w:val="left" w:pos="2190"/>
                <w:tab w:val="left" w:pos="7513"/>
              </w:tabs>
              <w:jc w:val="both"/>
              <w:rPr>
                <w:rFonts w:ascii="Arial" w:hAnsi="Arial" w:cs="Arial"/>
                <w:sz w:val="22"/>
                <w:szCs w:val="22"/>
              </w:rPr>
            </w:pPr>
            <w:r w:rsidRPr="00BB3924">
              <w:rPr>
                <w:rFonts w:ascii="Arial" w:hAnsi="Arial" w:cs="Arial"/>
                <w:sz w:val="22"/>
                <w:szCs w:val="22"/>
              </w:rPr>
              <w:t xml:space="preserve">En este sentido, se evidencia claramente que no es la Superintendencia la llamada a responder, pues si bien los Curadores Urbanos son sujetos disciplinables por parte de la Superintendencia de Notariado y Registro, este lo sería respecto de su actuar en cuanto la licencia urbanística, sin embargo, tal como indica el apoderado de los convocantes, sin que el trámite de ampliación y/o modificación de la licencia hubiera sido debidamente otorgado, decidieron iniciar modificaciones, invocando en su escrito que es </w:t>
            </w:r>
            <w:r w:rsidRPr="00BB3924">
              <w:rPr>
                <w:rFonts w:ascii="Arial" w:hAnsi="Arial" w:cs="Arial"/>
                <w:i/>
                <w:sz w:val="22"/>
                <w:szCs w:val="22"/>
              </w:rPr>
              <w:t xml:space="preserve">“práctica es una costumbre legal y aceptada, ya que la normatividad concede un término prudencial de sesenta (60) días al propietario del inmueble para legalizar la documentación referente a la licencia constructiva, en caso de carecer de esta o de requerir ampliación de la misma.”, </w:t>
            </w:r>
            <w:r w:rsidRPr="00BB3924">
              <w:rPr>
                <w:rFonts w:ascii="Arial" w:hAnsi="Arial" w:cs="Arial"/>
                <w:sz w:val="22"/>
                <w:szCs w:val="22"/>
              </w:rPr>
              <w:t xml:space="preserve">sin embargo, la Licencia otorgada por la Curaduría Urbana #2 con número de radicado 080012-20-0178 es de fecha 15 de julio de 2020 y Resolución #618 de 2020, por lo que al momento de entrar en vigencia la Resolución </w:t>
            </w:r>
            <w:r w:rsidRPr="00BB3924">
              <w:rPr>
                <w:rFonts w:ascii="Arial" w:eastAsiaTheme="minorHAnsi" w:hAnsi="Arial" w:cs="Arial"/>
                <w:b/>
                <w:bCs/>
                <w:i/>
                <w:iCs/>
                <w:sz w:val="22"/>
                <w:szCs w:val="22"/>
                <w:lang w:eastAsia="en-US"/>
              </w:rPr>
              <w:t xml:space="preserve">MD 0068 de 2021, Plan de Manejo y Protección - PEMP comprendida por los barrios Prado, Bellavista y una parte de Altos del Prado, </w:t>
            </w:r>
            <w:r w:rsidRPr="00BB3924">
              <w:rPr>
                <w:rFonts w:ascii="Arial" w:eastAsiaTheme="minorHAnsi" w:hAnsi="Arial" w:cs="Arial"/>
                <w:bCs/>
                <w:iCs/>
                <w:sz w:val="22"/>
                <w:szCs w:val="22"/>
                <w:lang w:eastAsia="en-US"/>
              </w:rPr>
              <w:t>publicado en Gaceta Distrital</w:t>
            </w:r>
            <w:r w:rsidR="00BB3924" w:rsidRPr="00BB3924">
              <w:rPr>
                <w:rFonts w:ascii="Arial" w:eastAsiaTheme="minorHAnsi" w:hAnsi="Arial" w:cs="Arial"/>
                <w:bCs/>
                <w:iCs/>
                <w:sz w:val="22"/>
                <w:szCs w:val="22"/>
                <w:lang w:eastAsia="en-US"/>
              </w:rPr>
              <w:t xml:space="preserve"> de fecha 16 de mayo de 2021, había transcurrido más de ese tiempo.</w:t>
            </w:r>
            <w:r w:rsidRPr="00BB3924">
              <w:rPr>
                <w:rFonts w:ascii="Arial" w:hAnsi="Arial" w:cs="Arial"/>
                <w:sz w:val="22"/>
                <w:szCs w:val="22"/>
              </w:rPr>
              <w:t xml:space="preserve"> </w:t>
            </w:r>
          </w:p>
          <w:p w14:paraId="5A7297BA" w14:textId="5981FC0A" w:rsidR="00BB3924" w:rsidRDefault="00BB3924" w:rsidP="00BB3924">
            <w:pPr>
              <w:tabs>
                <w:tab w:val="left" w:pos="2190"/>
                <w:tab w:val="left" w:pos="7513"/>
              </w:tabs>
              <w:jc w:val="both"/>
              <w:rPr>
                <w:rFonts w:ascii="Arial" w:hAnsi="Arial" w:cs="Arial"/>
                <w:sz w:val="22"/>
                <w:szCs w:val="22"/>
              </w:rPr>
            </w:pPr>
          </w:p>
          <w:p w14:paraId="55586740" w14:textId="4E62FDC3" w:rsidR="00BB3924" w:rsidRDefault="00BB3924" w:rsidP="00BB3924">
            <w:pPr>
              <w:tabs>
                <w:tab w:val="left" w:pos="2190"/>
                <w:tab w:val="left" w:pos="7513"/>
              </w:tabs>
              <w:jc w:val="both"/>
              <w:rPr>
                <w:rFonts w:ascii="Arial" w:hAnsi="Arial" w:cs="Arial"/>
                <w:sz w:val="22"/>
                <w:szCs w:val="22"/>
              </w:rPr>
            </w:pPr>
            <w:r>
              <w:rPr>
                <w:rFonts w:ascii="Arial" w:hAnsi="Arial" w:cs="Arial"/>
                <w:sz w:val="22"/>
                <w:szCs w:val="22"/>
              </w:rPr>
              <w:t xml:space="preserve">Así mismo, </w:t>
            </w:r>
            <w:r w:rsidR="0049685E">
              <w:rPr>
                <w:rFonts w:ascii="Arial" w:hAnsi="Arial" w:cs="Arial"/>
                <w:sz w:val="22"/>
                <w:szCs w:val="22"/>
              </w:rPr>
              <w:t>tal como le informó la C</w:t>
            </w:r>
            <w:r w:rsidR="0049685E" w:rsidRPr="0049685E">
              <w:rPr>
                <w:rFonts w:ascii="Arial" w:hAnsi="Arial" w:cs="Arial"/>
                <w:sz w:val="22"/>
                <w:szCs w:val="22"/>
              </w:rPr>
              <w:t xml:space="preserve">uraduría </w:t>
            </w:r>
            <w:r w:rsidR="0049685E">
              <w:rPr>
                <w:rFonts w:ascii="Arial" w:hAnsi="Arial" w:cs="Arial"/>
                <w:sz w:val="22"/>
                <w:szCs w:val="22"/>
              </w:rPr>
              <w:t>el bien inmueble se encuentra afectado</w:t>
            </w:r>
            <w:r w:rsidR="0049685E" w:rsidRPr="0049685E">
              <w:rPr>
                <w:rFonts w:ascii="Arial" w:hAnsi="Arial" w:cs="Arial"/>
                <w:sz w:val="22"/>
                <w:szCs w:val="22"/>
              </w:rPr>
              <w:t xml:space="preserve"> bajo la categor</w:t>
            </w:r>
            <w:r w:rsidR="0049685E">
              <w:rPr>
                <w:rFonts w:ascii="Arial" w:hAnsi="Arial" w:cs="Arial"/>
                <w:sz w:val="22"/>
                <w:szCs w:val="22"/>
              </w:rPr>
              <w:t xml:space="preserve">ía de Bien de Interés Cultural - </w:t>
            </w:r>
            <w:r w:rsidR="0049685E" w:rsidRPr="0049685E">
              <w:rPr>
                <w:rFonts w:ascii="Arial" w:hAnsi="Arial" w:cs="Arial"/>
                <w:sz w:val="22"/>
                <w:szCs w:val="22"/>
              </w:rPr>
              <w:t xml:space="preserve">“BIC”, </w:t>
            </w:r>
            <w:r w:rsidR="0049685E">
              <w:rPr>
                <w:rFonts w:ascii="Arial" w:hAnsi="Arial" w:cs="Arial"/>
                <w:sz w:val="22"/>
                <w:szCs w:val="22"/>
              </w:rPr>
              <w:t xml:space="preserve">por lo que su autorización o licencia depende </w:t>
            </w:r>
            <w:r w:rsidR="0049685E" w:rsidRPr="0049685E">
              <w:rPr>
                <w:rFonts w:ascii="Arial" w:hAnsi="Arial" w:cs="Arial"/>
                <w:sz w:val="22"/>
                <w:szCs w:val="22"/>
              </w:rPr>
              <w:t xml:space="preserve">entonces de lo que </w:t>
            </w:r>
            <w:r w:rsidR="0049685E">
              <w:rPr>
                <w:rFonts w:ascii="Arial" w:hAnsi="Arial" w:cs="Arial"/>
                <w:sz w:val="22"/>
                <w:szCs w:val="22"/>
              </w:rPr>
              <w:t>definiera</w:t>
            </w:r>
            <w:r w:rsidR="0049685E" w:rsidRPr="0049685E">
              <w:rPr>
                <w:rFonts w:ascii="Arial" w:hAnsi="Arial" w:cs="Arial"/>
                <w:sz w:val="22"/>
                <w:szCs w:val="22"/>
              </w:rPr>
              <w:t xml:space="preserve"> el Ministerio de Cultura o la Secretaría de</w:t>
            </w:r>
            <w:r w:rsidR="0049685E">
              <w:rPr>
                <w:rFonts w:ascii="Arial" w:hAnsi="Arial" w:cs="Arial"/>
                <w:sz w:val="22"/>
                <w:szCs w:val="22"/>
              </w:rPr>
              <w:t xml:space="preserve"> </w:t>
            </w:r>
            <w:r w:rsidR="0049685E" w:rsidRPr="0049685E">
              <w:rPr>
                <w:rFonts w:ascii="Arial" w:hAnsi="Arial" w:cs="Arial"/>
                <w:sz w:val="22"/>
                <w:szCs w:val="22"/>
              </w:rPr>
              <w:t>Cultura según la c</w:t>
            </w:r>
            <w:r w:rsidR="0049685E">
              <w:rPr>
                <w:rFonts w:ascii="Arial" w:hAnsi="Arial" w:cs="Arial"/>
                <w:sz w:val="22"/>
                <w:szCs w:val="22"/>
              </w:rPr>
              <w:t xml:space="preserve">ompetencia de cada uno de estos, de tal forma que la Superintendencia de Notariado y Registro, ni la Oficina de Registro de Instrumentos Públicos de Barranquilla, como la Curaduría </w:t>
            </w:r>
            <w:r w:rsidR="0049685E" w:rsidRPr="0049685E">
              <w:rPr>
                <w:rFonts w:ascii="Arial" w:hAnsi="Arial" w:cs="Arial"/>
                <w:sz w:val="22"/>
                <w:szCs w:val="22"/>
              </w:rPr>
              <w:t xml:space="preserve">no son las responsables de realizar la conducta </w:t>
            </w:r>
            <w:r w:rsidR="0049685E">
              <w:rPr>
                <w:rFonts w:ascii="Arial" w:hAnsi="Arial" w:cs="Arial"/>
                <w:sz w:val="22"/>
                <w:szCs w:val="22"/>
              </w:rPr>
              <w:t>que generó el presunto daño.</w:t>
            </w:r>
          </w:p>
          <w:p w14:paraId="0ACCD7EB" w14:textId="0B6B28AA" w:rsidR="00B641C1" w:rsidRDefault="00B641C1" w:rsidP="00BB3924">
            <w:pPr>
              <w:tabs>
                <w:tab w:val="left" w:pos="2190"/>
                <w:tab w:val="left" w:pos="7513"/>
              </w:tabs>
              <w:jc w:val="both"/>
              <w:rPr>
                <w:rFonts w:ascii="Arial" w:hAnsi="Arial" w:cs="Arial"/>
                <w:sz w:val="22"/>
                <w:szCs w:val="22"/>
              </w:rPr>
            </w:pPr>
          </w:p>
          <w:p w14:paraId="0EB40BD1" w14:textId="711DB92C" w:rsidR="00B641C1" w:rsidRPr="00BB3924" w:rsidRDefault="00B641C1" w:rsidP="00EF0238">
            <w:pPr>
              <w:tabs>
                <w:tab w:val="left" w:pos="2190"/>
                <w:tab w:val="left" w:pos="7513"/>
              </w:tabs>
              <w:jc w:val="both"/>
              <w:rPr>
                <w:rFonts w:ascii="Arial" w:hAnsi="Arial" w:cs="Arial"/>
                <w:sz w:val="22"/>
                <w:szCs w:val="22"/>
              </w:rPr>
            </w:pPr>
            <w:r>
              <w:rPr>
                <w:rFonts w:ascii="Arial" w:hAnsi="Arial" w:cs="Arial"/>
                <w:sz w:val="22"/>
                <w:szCs w:val="22"/>
              </w:rPr>
              <w:t xml:space="preserve">Finalmente, debe añadirse </w:t>
            </w:r>
            <w:r w:rsidR="00EF0238">
              <w:rPr>
                <w:rFonts w:ascii="Arial" w:hAnsi="Arial" w:cs="Arial"/>
                <w:sz w:val="22"/>
                <w:szCs w:val="22"/>
              </w:rPr>
              <w:t>que,</w:t>
            </w:r>
            <w:r>
              <w:rPr>
                <w:rFonts w:ascii="Arial" w:hAnsi="Arial" w:cs="Arial"/>
                <w:sz w:val="22"/>
                <w:szCs w:val="22"/>
              </w:rPr>
              <w:t xml:space="preserve"> una vez consultado con la Oficina de Registros de Instrumentos Públicos de Barranquilla, </w:t>
            </w:r>
            <w:r w:rsidR="00EF0238">
              <w:rPr>
                <w:rFonts w:ascii="Arial" w:hAnsi="Arial" w:cs="Arial"/>
                <w:sz w:val="22"/>
                <w:szCs w:val="22"/>
              </w:rPr>
              <w:t>de conformidad con lo expuesto en el Oficio No</w:t>
            </w:r>
            <w:r w:rsidR="00EF0238" w:rsidRPr="00EF0238">
              <w:rPr>
                <w:rFonts w:ascii="Arial" w:hAnsi="Arial" w:cs="Arial"/>
                <w:sz w:val="22"/>
                <w:szCs w:val="22"/>
              </w:rPr>
              <w:t>. SNR2026EE-037793-1</w:t>
            </w:r>
            <w:r w:rsidR="00EF0238">
              <w:rPr>
                <w:rFonts w:ascii="Arial" w:hAnsi="Arial" w:cs="Arial"/>
                <w:sz w:val="22"/>
                <w:szCs w:val="22"/>
              </w:rPr>
              <w:t xml:space="preserve"> de fecha </w:t>
            </w:r>
            <w:r w:rsidR="00EF0238" w:rsidRPr="00EF0238">
              <w:rPr>
                <w:rFonts w:ascii="Arial" w:hAnsi="Arial" w:cs="Arial"/>
                <w:sz w:val="22"/>
                <w:szCs w:val="22"/>
              </w:rPr>
              <w:t>16 de febrero de 2026</w:t>
            </w:r>
            <w:r w:rsidR="00EF0238">
              <w:rPr>
                <w:rFonts w:ascii="Arial" w:hAnsi="Arial" w:cs="Arial"/>
                <w:sz w:val="22"/>
                <w:szCs w:val="22"/>
              </w:rPr>
              <w:t xml:space="preserve">, y </w:t>
            </w:r>
            <w:r w:rsidRPr="00B641C1">
              <w:rPr>
                <w:rFonts w:ascii="Arial" w:hAnsi="Arial" w:cs="Arial"/>
                <w:sz w:val="22"/>
                <w:szCs w:val="22"/>
              </w:rPr>
              <w:t>tal y como puede</w:t>
            </w:r>
            <w:r>
              <w:rPr>
                <w:rFonts w:ascii="Arial" w:hAnsi="Arial" w:cs="Arial"/>
                <w:sz w:val="22"/>
                <w:szCs w:val="22"/>
              </w:rPr>
              <w:t xml:space="preserve"> </w:t>
            </w:r>
            <w:r w:rsidRPr="00B641C1">
              <w:rPr>
                <w:rFonts w:ascii="Arial" w:hAnsi="Arial" w:cs="Arial"/>
                <w:sz w:val="22"/>
                <w:szCs w:val="22"/>
              </w:rPr>
              <w:t>evidenciarse en el Certificado de Tradición y Libertad del bien inmueble con folio 040-38177 aportado, no se evidencia anotación que con conlleve actos construcción,</w:t>
            </w:r>
            <w:r>
              <w:rPr>
                <w:rFonts w:ascii="Arial" w:hAnsi="Arial" w:cs="Arial"/>
                <w:sz w:val="22"/>
                <w:szCs w:val="22"/>
              </w:rPr>
              <w:t xml:space="preserve"> </w:t>
            </w:r>
            <w:r w:rsidRPr="00B641C1">
              <w:rPr>
                <w:rFonts w:ascii="Arial" w:hAnsi="Arial" w:cs="Arial"/>
                <w:sz w:val="22"/>
                <w:szCs w:val="22"/>
              </w:rPr>
              <w:t>ampliación, modificación, adecuación, restauración, reforzamiento estructural,</w:t>
            </w:r>
            <w:r>
              <w:rPr>
                <w:rFonts w:ascii="Arial" w:hAnsi="Arial" w:cs="Arial"/>
                <w:sz w:val="22"/>
                <w:szCs w:val="22"/>
              </w:rPr>
              <w:t xml:space="preserve"> </w:t>
            </w:r>
            <w:r w:rsidRPr="00B641C1">
              <w:rPr>
                <w:rFonts w:ascii="Arial" w:hAnsi="Arial" w:cs="Arial"/>
                <w:sz w:val="22"/>
                <w:szCs w:val="22"/>
              </w:rPr>
              <w:t>demolición, cerramiento, o parcelación y urbanización de predios, que hayan requerido</w:t>
            </w:r>
            <w:r>
              <w:rPr>
                <w:rFonts w:ascii="Arial" w:hAnsi="Arial" w:cs="Arial"/>
                <w:sz w:val="22"/>
                <w:szCs w:val="22"/>
              </w:rPr>
              <w:t xml:space="preserve"> </w:t>
            </w:r>
            <w:r w:rsidRPr="00B641C1">
              <w:rPr>
                <w:rFonts w:ascii="Arial" w:hAnsi="Arial" w:cs="Arial"/>
                <w:sz w:val="22"/>
                <w:szCs w:val="22"/>
              </w:rPr>
              <w:t xml:space="preserve">la resolución </w:t>
            </w:r>
            <w:r w:rsidRPr="00B641C1">
              <w:rPr>
                <w:rFonts w:ascii="Arial" w:hAnsi="Arial" w:cs="Arial"/>
                <w:sz w:val="22"/>
                <w:szCs w:val="22"/>
              </w:rPr>
              <w:lastRenderedPageBreak/>
              <w:t>No. 618 de 15 de Julio de 2020 expedida por la Curaduría Urbana No. 2 de</w:t>
            </w:r>
            <w:r>
              <w:rPr>
                <w:rFonts w:ascii="Arial" w:hAnsi="Arial" w:cs="Arial"/>
                <w:sz w:val="22"/>
                <w:szCs w:val="22"/>
              </w:rPr>
              <w:t xml:space="preserve"> </w:t>
            </w:r>
            <w:r w:rsidRPr="00B641C1">
              <w:rPr>
                <w:rFonts w:ascii="Arial" w:hAnsi="Arial" w:cs="Arial"/>
                <w:sz w:val="22"/>
                <w:szCs w:val="22"/>
              </w:rPr>
              <w:t>Barranquilla y/o que tengan relación con la referida Resolución MD 0068 de 2021, Plan</w:t>
            </w:r>
            <w:r>
              <w:rPr>
                <w:rFonts w:ascii="Arial" w:hAnsi="Arial" w:cs="Arial"/>
                <w:sz w:val="22"/>
                <w:szCs w:val="22"/>
              </w:rPr>
              <w:t xml:space="preserve"> </w:t>
            </w:r>
            <w:r w:rsidRPr="00B641C1">
              <w:rPr>
                <w:rFonts w:ascii="Arial" w:hAnsi="Arial" w:cs="Arial"/>
                <w:sz w:val="22"/>
                <w:szCs w:val="22"/>
              </w:rPr>
              <w:t>de Manejo y Protección - PEMP comprendida por los barrios Prado, Bellavista y una parte</w:t>
            </w:r>
            <w:r>
              <w:rPr>
                <w:rFonts w:ascii="Arial" w:hAnsi="Arial" w:cs="Arial"/>
                <w:sz w:val="22"/>
                <w:szCs w:val="22"/>
              </w:rPr>
              <w:t xml:space="preserve"> </w:t>
            </w:r>
            <w:r w:rsidRPr="00B641C1">
              <w:rPr>
                <w:rFonts w:ascii="Arial" w:hAnsi="Arial" w:cs="Arial"/>
                <w:sz w:val="22"/>
                <w:szCs w:val="22"/>
              </w:rPr>
              <w:t>de Altos Del Prado, expedida por el Distrito de Barranquilla.</w:t>
            </w:r>
          </w:p>
          <w:p w14:paraId="7D7CEAE8" w14:textId="5FED0151" w:rsidR="00BB3924" w:rsidRPr="00BB3924" w:rsidRDefault="00BB3924" w:rsidP="00925FA3">
            <w:pPr>
              <w:tabs>
                <w:tab w:val="left" w:pos="1134"/>
              </w:tabs>
              <w:jc w:val="both"/>
              <w:rPr>
                <w:rFonts w:ascii="Arial" w:hAnsi="Arial" w:cs="Arial"/>
                <w:sz w:val="22"/>
                <w:szCs w:val="22"/>
                <w:lang w:val="es-MX" w:eastAsia="es-ES"/>
              </w:rPr>
            </w:pPr>
          </w:p>
          <w:p w14:paraId="140D9C70" w14:textId="293D5983" w:rsidR="00387CD3" w:rsidRPr="00BB3924" w:rsidRDefault="007B198D" w:rsidP="00387CD3">
            <w:pPr>
              <w:tabs>
                <w:tab w:val="left" w:pos="1134"/>
              </w:tabs>
              <w:spacing w:line="240" w:lineRule="exact"/>
              <w:jc w:val="both"/>
              <w:rPr>
                <w:rFonts w:ascii="Arial" w:eastAsia="Calibri" w:hAnsi="Arial" w:cs="Arial"/>
                <w:b/>
                <w:sz w:val="22"/>
                <w:szCs w:val="22"/>
                <w:lang w:bidi="es-ES"/>
              </w:rPr>
            </w:pPr>
            <w:r w:rsidRPr="00BB3924">
              <w:rPr>
                <w:rFonts w:ascii="Arial" w:eastAsia="Calibri" w:hAnsi="Arial" w:cs="Arial"/>
                <w:b/>
                <w:sz w:val="22"/>
                <w:szCs w:val="22"/>
                <w:lang w:bidi="es-ES"/>
              </w:rPr>
              <w:t>CULPA EXCLUSIVA DE LA VÍCTIMA</w:t>
            </w:r>
          </w:p>
          <w:p w14:paraId="783BE9F1" w14:textId="77777777" w:rsidR="007B198D" w:rsidRPr="00BB3924" w:rsidRDefault="007B198D" w:rsidP="007B198D">
            <w:pPr>
              <w:pStyle w:val="Sinespaciado"/>
              <w:jc w:val="both"/>
              <w:rPr>
                <w:rFonts w:ascii="Arial" w:hAnsi="Arial" w:cs="Arial"/>
                <w:bCs/>
                <w:sz w:val="22"/>
                <w:szCs w:val="22"/>
              </w:rPr>
            </w:pPr>
          </w:p>
          <w:p w14:paraId="63F1A72E" w14:textId="1E1735A6" w:rsidR="00334441" w:rsidRPr="00334441" w:rsidRDefault="0018319B" w:rsidP="00334441">
            <w:pPr>
              <w:jc w:val="both"/>
              <w:rPr>
                <w:rFonts w:ascii="Arial" w:hAnsi="Arial" w:cs="Arial"/>
                <w:sz w:val="22"/>
                <w:szCs w:val="22"/>
              </w:rPr>
            </w:pPr>
            <w:r>
              <w:rPr>
                <w:rFonts w:ascii="Arial" w:hAnsi="Arial" w:cs="Arial"/>
                <w:b/>
                <w:bCs/>
                <w:sz w:val="22"/>
                <w:szCs w:val="22"/>
              </w:rPr>
              <w:t>L</w:t>
            </w:r>
            <w:r w:rsidR="007B198D" w:rsidRPr="00BB3924">
              <w:rPr>
                <w:rFonts w:ascii="Arial" w:hAnsi="Arial" w:cs="Arial"/>
                <w:b/>
                <w:bCs/>
                <w:sz w:val="22"/>
                <w:szCs w:val="22"/>
              </w:rPr>
              <w:t xml:space="preserve">a desidia en el accionar de los mecanismos establecidos </w:t>
            </w:r>
            <w:r w:rsidR="007B198D" w:rsidRPr="00BB3924">
              <w:rPr>
                <w:rFonts w:ascii="Arial" w:hAnsi="Arial" w:cs="Arial"/>
                <w:sz w:val="22"/>
                <w:szCs w:val="22"/>
              </w:rPr>
              <w:t xml:space="preserve">garantizar que se </w:t>
            </w:r>
            <w:r w:rsidR="00334441">
              <w:rPr>
                <w:rFonts w:ascii="Arial" w:hAnsi="Arial" w:cs="Arial"/>
                <w:sz w:val="22"/>
                <w:szCs w:val="22"/>
              </w:rPr>
              <w:t>obtuviera</w:t>
            </w:r>
            <w:r w:rsidR="007B198D" w:rsidRPr="00BB3924">
              <w:rPr>
                <w:rFonts w:ascii="Arial" w:hAnsi="Arial" w:cs="Arial"/>
                <w:sz w:val="22"/>
                <w:szCs w:val="22"/>
              </w:rPr>
              <w:t xml:space="preserve"> </w:t>
            </w:r>
            <w:r w:rsidR="00334441">
              <w:rPr>
                <w:rFonts w:ascii="Arial" w:hAnsi="Arial" w:cs="Arial"/>
                <w:sz w:val="22"/>
                <w:szCs w:val="22"/>
              </w:rPr>
              <w:t xml:space="preserve">la licencia de construcción que permitiera que su inmueble gozara de tal, previa a la modificación de que afectó su inmueble, así como considerar, tal como indicó </w:t>
            </w:r>
            <w:r w:rsidR="00334441" w:rsidRPr="00334441">
              <w:rPr>
                <w:rFonts w:ascii="Arial" w:hAnsi="Arial" w:cs="Arial"/>
                <w:i/>
                <w:sz w:val="22"/>
                <w:szCs w:val="22"/>
              </w:rPr>
              <w:t>que “es la usanza que, en tanto se desarrollan las modificaciones de una obra coetáneamente se diligencia ante la curaduraría los permis</w:t>
            </w:r>
            <w:r w:rsidR="00334441">
              <w:rPr>
                <w:rFonts w:ascii="Arial" w:hAnsi="Arial" w:cs="Arial"/>
                <w:i/>
                <w:sz w:val="22"/>
                <w:szCs w:val="22"/>
              </w:rPr>
              <w:t>os o licencias correspondientes</w:t>
            </w:r>
            <w:r w:rsidR="00334441" w:rsidRPr="00334441">
              <w:rPr>
                <w:rFonts w:ascii="Arial" w:hAnsi="Arial" w:cs="Arial"/>
                <w:i/>
                <w:sz w:val="22"/>
                <w:szCs w:val="22"/>
              </w:rPr>
              <w:t>”</w:t>
            </w:r>
            <w:r w:rsidR="00334441">
              <w:rPr>
                <w:rFonts w:ascii="Arial" w:hAnsi="Arial" w:cs="Arial"/>
                <w:i/>
                <w:sz w:val="22"/>
                <w:szCs w:val="22"/>
              </w:rPr>
              <w:t xml:space="preserve">, </w:t>
            </w:r>
            <w:r w:rsidR="00334441">
              <w:rPr>
                <w:rFonts w:ascii="Arial" w:hAnsi="Arial" w:cs="Arial"/>
                <w:sz w:val="22"/>
                <w:szCs w:val="22"/>
              </w:rPr>
              <w:t>pretende trasladar a la Superintendencia una responsabilidad propia del administrado, en cuanto a su actuar debido y diligente.</w:t>
            </w:r>
          </w:p>
          <w:p w14:paraId="7C3FEDFB" w14:textId="2AA1F8FC" w:rsidR="0018319B" w:rsidRPr="00334441" w:rsidRDefault="0018319B" w:rsidP="00334441">
            <w:pPr>
              <w:jc w:val="both"/>
              <w:rPr>
                <w:rFonts w:ascii="Arial" w:hAnsi="Arial" w:cs="Arial"/>
                <w:sz w:val="22"/>
                <w:szCs w:val="22"/>
              </w:rPr>
            </w:pPr>
          </w:p>
          <w:p w14:paraId="712CDDFE" w14:textId="19D11EE4" w:rsidR="0018319B" w:rsidRPr="00334441" w:rsidRDefault="00334441" w:rsidP="00334441">
            <w:pPr>
              <w:jc w:val="both"/>
              <w:rPr>
                <w:rFonts w:ascii="Arial" w:hAnsi="Arial" w:cs="Arial"/>
                <w:sz w:val="22"/>
                <w:szCs w:val="22"/>
              </w:rPr>
            </w:pPr>
            <w:r>
              <w:rPr>
                <w:rFonts w:ascii="Arial" w:hAnsi="Arial" w:cs="Arial"/>
                <w:sz w:val="22"/>
                <w:szCs w:val="22"/>
              </w:rPr>
              <w:t xml:space="preserve">La entrada en </w:t>
            </w:r>
            <w:r w:rsidRPr="00334441">
              <w:rPr>
                <w:rFonts w:ascii="Arial" w:hAnsi="Arial" w:cs="Arial"/>
                <w:sz w:val="22"/>
                <w:szCs w:val="22"/>
              </w:rPr>
              <w:t xml:space="preserve">vigencia </w:t>
            </w:r>
            <w:r>
              <w:rPr>
                <w:rFonts w:ascii="Arial" w:hAnsi="Arial" w:cs="Arial"/>
                <w:sz w:val="22"/>
                <w:szCs w:val="22"/>
              </w:rPr>
              <w:t>de l</w:t>
            </w:r>
            <w:r w:rsidRPr="00334441">
              <w:rPr>
                <w:rFonts w:ascii="Arial" w:hAnsi="Arial" w:cs="Arial"/>
                <w:sz w:val="22"/>
                <w:szCs w:val="22"/>
              </w:rPr>
              <w:t>a Resolución MD 0068 de 2021, Plan de Manejo y Protección</w:t>
            </w:r>
            <w:r>
              <w:rPr>
                <w:rFonts w:ascii="Arial" w:hAnsi="Arial" w:cs="Arial"/>
                <w:sz w:val="22"/>
                <w:szCs w:val="22"/>
              </w:rPr>
              <w:t xml:space="preserve"> </w:t>
            </w:r>
            <w:r w:rsidRPr="00334441">
              <w:rPr>
                <w:rFonts w:ascii="Arial" w:hAnsi="Arial" w:cs="Arial"/>
                <w:sz w:val="22"/>
                <w:szCs w:val="22"/>
              </w:rPr>
              <w:t>- PEMP comprendida por los barrios Prado, Bellavista y una parte de Altos del Prado,</w:t>
            </w:r>
            <w:r>
              <w:rPr>
                <w:rFonts w:ascii="Arial" w:hAnsi="Arial" w:cs="Arial"/>
                <w:sz w:val="22"/>
                <w:szCs w:val="22"/>
              </w:rPr>
              <w:t xml:space="preserve"> </w:t>
            </w:r>
            <w:r w:rsidRPr="00334441">
              <w:rPr>
                <w:rFonts w:ascii="Arial" w:hAnsi="Arial" w:cs="Arial"/>
                <w:sz w:val="22"/>
                <w:szCs w:val="22"/>
              </w:rPr>
              <w:t>según la cual se había establecido el inmueble en el que funciona el</w:t>
            </w:r>
            <w:r>
              <w:rPr>
                <w:rFonts w:ascii="Arial" w:hAnsi="Arial" w:cs="Arial"/>
                <w:sz w:val="22"/>
                <w:szCs w:val="22"/>
              </w:rPr>
              <w:t xml:space="preserve"> </w:t>
            </w:r>
            <w:r w:rsidRPr="00334441">
              <w:rPr>
                <w:rFonts w:ascii="Arial" w:hAnsi="Arial" w:cs="Arial"/>
                <w:sz w:val="22"/>
                <w:szCs w:val="22"/>
              </w:rPr>
              <w:t>Colegio Barranquilla como BIC NIVEL 1, al igual que los inmuebles en</w:t>
            </w:r>
            <w:r>
              <w:rPr>
                <w:rFonts w:ascii="Arial" w:hAnsi="Arial" w:cs="Arial"/>
                <w:sz w:val="22"/>
                <w:szCs w:val="22"/>
              </w:rPr>
              <w:t xml:space="preserve"> </w:t>
            </w:r>
            <w:r w:rsidRPr="00334441">
              <w:rPr>
                <w:rFonts w:ascii="Arial" w:hAnsi="Arial" w:cs="Arial"/>
                <w:sz w:val="22"/>
                <w:szCs w:val="22"/>
              </w:rPr>
              <w:t>colindancia con é</w:t>
            </w:r>
            <w:r>
              <w:rPr>
                <w:rFonts w:ascii="Arial" w:hAnsi="Arial" w:cs="Arial"/>
                <w:sz w:val="22"/>
                <w:szCs w:val="22"/>
              </w:rPr>
              <w:t>ste fueron afectados en NIVEL 4.</w:t>
            </w:r>
          </w:p>
          <w:p w14:paraId="0349D5A6" w14:textId="5D19B791" w:rsidR="0018319B" w:rsidRPr="00BB3924" w:rsidRDefault="0018319B" w:rsidP="00334441">
            <w:pPr>
              <w:tabs>
                <w:tab w:val="left" w:pos="567"/>
              </w:tabs>
              <w:ind w:right="900"/>
              <w:jc w:val="both"/>
              <w:rPr>
                <w:rFonts w:ascii="Arial" w:hAnsi="Arial" w:cs="Arial"/>
                <w:bCs/>
                <w:i/>
                <w:sz w:val="22"/>
                <w:szCs w:val="22"/>
              </w:rPr>
            </w:pPr>
          </w:p>
          <w:p w14:paraId="075C9EC8" w14:textId="6D785459" w:rsidR="00387CD3" w:rsidRPr="00BB3924" w:rsidRDefault="007B198D" w:rsidP="007B198D">
            <w:pPr>
              <w:pStyle w:val="Sinespaciado"/>
              <w:jc w:val="both"/>
              <w:rPr>
                <w:rFonts w:ascii="Arial" w:hAnsi="Arial" w:cs="Arial"/>
                <w:bCs/>
                <w:sz w:val="22"/>
                <w:szCs w:val="22"/>
              </w:rPr>
            </w:pPr>
            <w:r w:rsidRPr="00BB3924">
              <w:rPr>
                <w:rFonts w:ascii="Arial" w:hAnsi="Arial" w:cs="Arial"/>
                <w:bCs/>
                <w:sz w:val="22"/>
                <w:szCs w:val="22"/>
              </w:rPr>
              <w:t>De lo dicho anteriormente, es evidente que en el caso que nos ocupa queda demostrada esta excepción de culpa exclusiva de la víctima.</w:t>
            </w:r>
          </w:p>
          <w:p w14:paraId="1D234AE9" w14:textId="78280391" w:rsidR="00BB3924" w:rsidRPr="00BB3924" w:rsidRDefault="00BB3924" w:rsidP="00BB3924">
            <w:pPr>
              <w:tabs>
                <w:tab w:val="left" w:pos="1134"/>
              </w:tabs>
              <w:jc w:val="both"/>
              <w:rPr>
                <w:rFonts w:ascii="Arial" w:hAnsi="Arial" w:cs="Arial"/>
                <w:sz w:val="22"/>
                <w:szCs w:val="22"/>
                <w:lang w:val="es-MX" w:eastAsia="es-ES"/>
              </w:rPr>
            </w:pPr>
          </w:p>
          <w:p w14:paraId="6DFD7FBE" w14:textId="77777777" w:rsidR="00BB3924" w:rsidRPr="00BB3924" w:rsidRDefault="00BB3924" w:rsidP="00BB3924">
            <w:pPr>
              <w:tabs>
                <w:tab w:val="left" w:pos="7513"/>
              </w:tabs>
              <w:jc w:val="both"/>
              <w:rPr>
                <w:rFonts w:ascii="Arial" w:hAnsi="Arial" w:cs="Arial"/>
                <w:b/>
                <w:bCs/>
                <w:sz w:val="22"/>
                <w:szCs w:val="22"/>
              </w:rPr>
            </w:pPr>
            <w:r w:rsidRPr="00BB3924">
              <w:rPr>
                <w:rFonts w:ascii="Arial" w:hAnsi="Arial" w:cs="Arial"/>
                <w:b/>
                <w:bCs/>
                <w:sz w:val="22"/>
                <w:szCs w:val="22"/>
              </w:rPr>
              <w:t>HECHO DETERMINANTE DE UN TERCERO</w:t>
            </w:r>
          </w:p>
          <w:p w14:paraId="311A9795" w14:textId="77777777" w:rsidR="00BB3924" w:rsidRPr="00BB3924" w:rsidRDefault="00BB3924" w:rsidP="00BB3924">
            <w:pPr>
              <w:tabs>
                <w:tab w:val="left" w:pos="7513"/>
              </w:tabs>
              <w:jc w:val="both"/>
              <w:rPr>
                <w:rFonts w:ascii="Arial" w:hAnsi="Arial" w:cs="Arial"/>
                <w:b/>
                <w:bCs/>
                <w:sz w:val="22"/>
                <w:szCs w:val="22"/>
              </w:rPr>
            </w:pPr>
          </w:p>
          <w:p w14:paraId="6435F6D5" w14:textId="77777777" w:rsidR="00BB3924" w:rsidRPr="00BB3924" w:rsidRDefault="00BB3924" w:rsidP="00BB3924">
            <w:pPr>
              <w:tabs>
                <w:tab w:val="left" w:pos="7513"/>
              </w:tabs>
              <w:jc w:val="both"/>
              <w:rPr>
                <w:rFonts w:ascii="Arial" w:hAnsi="Arial" w:cs="Arial"/>
                <w:sz w:val="22"/>
                <w:szCs w:val="22"/>
              </w:rPr>
            </w:pPr>
            <w:r w:rsidRPr="00BB3924">
              <w:rPr>
                <w:rFonts w:ascii="Arial" w:hAnsi="Arial" w:cs="Arial"/>
                <w:sz w:val="22"/>
                <w:szCs w:val="22"/>
              </w:rPr>
              <w:t>En consonancia con lo expuesto en el aparte anterior, de la narración de los hechos y de las pruebas allegadas con la solicitud de conciliación prejudicial, surge claramente una causal de ausencia de responsabilidad en relación con la SNR- ORIP Barranquilla, así como en cuanto a la labor de vigilancia respecto a los Curadores Urbanos y es la relativa al hecho determinante de un tercero.</w:t>
            </w:r>
          </w:p>
          <w:p w14:paraId="054B4311" w14:textId="77777777" w:rsidR="00BB3924" w:rsidRPr="00BB3924" w:rsidRDefault="00BB3924" w:rsidP="00BB3924">
            <w:pPr>
              <w:tabs>
                <w:tab w:val="left" w:pos="7513"/>
              </w:tabs>
              <w:jc w:val="both"/>
              <w:rPr>
                <w:rFonts w:ascii="Arial" w:hAnsi="Arial" w:cs="Arial"/>
                <w:bCs/>
                <w:sz w:val="22"/>
                <w:szCs w:val="22"/>
              </w:rPr>
            </w:pPr>
          </w:p>
          <w:p w14:paraId="3358960E" w14:textId="77777777" w:rsidR="00BB3924" w:rsidRPr="00BB3924" w:rsidRDefault="00BB3924" w:rsidP="00BB3924">
            <w:pPr>
              <w:tabs>
                <w:tab w:val="left" w:pos="7513"/>
              </w:tabs>
              <w:jc w:val="both"/>
              <w:rPr>
                <w:rFonts w:ascii="Arial" w:hAnsi="Arial" w:cs="Arial"/>
                <w:sz w:val="22"/>
                <w:szCs w:val="22"/>
              </w:rPr>
            </w:pPr>
            <w:r w:rsidRPr="00BB3924">
              <w:rPr>
                <w:rFonts w:ascii="Arial" w:hAnsi="Arial" w:cs="Arial"/>
                <w:sz w:val="22"/>
                <w:szCs w:val="22"/>
              </w:rPr>
              <w:t>En efecto, se considera que el daño alegado por la convocante se originó por la entrada en vigencia la “Resolución MD 0068 de 2021, Plan de Manejo y Protección - PEMP comprendida por los barrios Prado, Bellavista y una parte de Altos del Prado”, según la cual se había establecido el inmueble en el que funciona el Colegio Barranquilla como BIC NIVEL 1, al igual que los inmuebles en colindancia con éste fueron afectados en NIVEL 4.</w:t>
            </w:r>
          </w:p>
          <w:p w14:paraId="6881575F" w14:textId="77777777" w:rsidR="00BB3924" w:rsidRPr="00BB3924" w:rsidRDefault="00BB3924" w:rsidP="00BB3924">
            <w:pPr>
              <w:tabs>
                <w:tab w:val="left" w:pos="7513"/>
              </w:tabs>
              <w:jc w:val="both"/>
              <w:rPr>
                <w:rFonts w:ascii="Arial" w:hAnsi="Arial" w:cs="Arial"/>
                <w:sz w:val="22"/>
                <w:szCs w:val="22"/>
              </w:rPr>
            </w:pPr>
          </w:p>
          <w:p w14:paraId="4501D1DF" w14:textId="77777777" w:rsidR="00BB3924" w:rsidRPr="00BB3924" w:rsidRDefault="00BB3924" w:rsidP="00BB3924">
            <w:pPr>
              <w:tabs>
                <w:tab w:val="left" w:pos="7513"/>
              </w:tabs>
              <w:jc w:val="both"/>
              <w:rPr>
                <w:rFonts w:ascii="Arial" w:hAnsi="Arial" w:cs="Arial"/>
                <w:sz w:val="22"/>
                <w:szCs w:val="22"/>
              </w:rPr>
            </w:pPr>
            <w:r w:rsidRPr="00BB3924">
              <w:rPr>
                <w:rFonts w:ascii="Arial" w:hAnsi="Arial" w:cs="Arial"/>
                <w:sz w:val="22"/>
                <w:szCs w:val="22"/>
              </w:rPr>
              <w:t xml:space="preserve">En este sentido, el hecho no es atribuible a la Superintendencia de Notariado y Registro. </w:t>
            </w:r>
          </w:p>
          <w:p w14:paraId="75B5E137" w14:textId="7367C624" w:rsidR="00387CD3" w:rsidRPr="00BB3924" w:rsidRDefault="00387CD3" w:rsidP="00925FA3">
            <w:pPr>
              <w:pStyle w:val="Sinespaciado"/>
              <w:jc w:val="both"/>
              <w:rPr>
                <w:rFonts w:ascii="Arial" w:hAnsi="Arial" w:cs="Arial"/>
                <w:bCs/>
                <w:sz w:val="22"/>
                <w:szCs w:val="22"/>
                <w:lang w:val="es-CO"/>
              </w:rPr>
            </w:pPr>
          </w:p>
          <w:p w14:paraId="0D17A5A3" w14:textId="77777777" w:rsidR="00C840F6" w:rsidRPr="00BB3924" w:rsidRDefault="00C840F6" w:rsidP="00253702">
            <w:pPr>
              <w:pStyle w:val="Prrafodelista"/>
              <w:numPr>
                <w:ilvl w:val="0"/>
                <w:numId w:val="14"/>
              </w:numPr>
              <w:tabs>
                <w:tab w:val="left" w:pos="7513"/>
              </w:tabs>
              <w:jc w:val="both"/>
              <w:rPr>
                <w:rFonts w:ascii="Arial" w:eastAsia="Courier New" w:hAnsi="Arial" w:cs="Arial"/>
                <w:color w:val="000000"/>
                <w:sz w:val="22"/>
                <w:szCs w:val="22"/>
                <w:lang w:val="es-ES" w:eastAsia="es-ES" w:bidi="es-ES"/>
              </w:rPr>
            </w:pPr>
            <w:r w:rsidRPr="00BB3924">
              <w:rPr>
                <w:rFonts w:ascii="Arial" w:hAnsi="Arial" w:cs="Arial"/>
                <w:b/>
                <w:bCs/>
                <w:sz w:val="22"/>
                <w:szCs w:val="22"/>
              </w:rPr>
              <w:t>Evaluación</w:t>
            </w:r>
            <w:r w:rsidRPr="00BB3924">
              <w:rPr>
                <w:rFonts w:ascii="Arial" w:eastAsia="Courier New" w:hAnsi="Arial" w:cs="Arial"/>
                <w:b/>
                <w:bCs/>
                <w:color w:val="000000"/>
                <w:sz w:val="22"/>
                <w:szCs w:val="22"/>
                <w:lang w:val="es-ES" w:eastAsia="es-ES" w:bidi="es-ES"/>
              </w:rPr>
              <w:t xml:space="preserve"> del riesgo</w:t>
            </w:r>
            <w:r w:rsidRPr="00BB3924">
              <w:rPr>
                <w:rFonts w:ascii="Arial" w:eastAsia="Courier New" w:hAnsi="Arial" w:cs="Arial"/>
                <w:color w:val="000000"/>
                <w:sz w:val="22"/>
                <w:szCs w:val="22"/>
                <w:lang w:val="es-ES" w:eastAsia="es-ES" w:bidi="es-ES"/>
              </w:rPr>
              <w:t xml:space="preserve">: </w:t>
            </w:r>
          </w:p>
          <w:p w14:paraId="5F3A2492" w14:textId="77777777" w:rsidR="00C840F6" w:rsidRPr="00BB3924" w:rsidRDefault="00C840F6" w:rsidP="00253702">
            <w:pPr>
              <w:tabs>
                <w:tab w:val="left" w:pos="7513"/>
              </w:tabs>
              <w:jc w:val="both"/>
              <w:rPr>
                <w:rFonts w:ascii="Arial" w:eastAsia="Courier New" w:hAnsi="Arial" w:cs="Arial"/>
                <w:color w:val="000000"/>
                <w:sz w:val="22"/>
                <w:szCs w:val="22"/>
                <w:lang w:val="es-ES" w:eastAsia="es-ES" w:bidi="es-ES"/>
              </w:rPr>
            </w:pPr>
          </w:p>
          <w:p w14:paraId="5499E462" w14:textId="4581B96F" w:rsidR="00C840F6" w:rsidRPr="00BB3924" w:rsidRDefault="00C840F6" w:rsidP="00253702">
            <w:pPr>
              <w:tabs>
                <w:tab w:val="left" w:pos="7513"/>
              </w:tabs>
              <w:jc w:val="both"/>
              <w:rPr>
                <w:rFonts w:ascii="Arial" w:eastAsia="Courier New" w:hAnsi="Arial" w:cs="Arial"/>
                <w:color w:val="000000"/>
                <w:sz w:val="22"/>
                <w:szCs w:val="22"/>
                <w:lang w:val="es-ES" w:eastAsia="es-ES" w:bidi="es-ES"/>
              </w:rPr>
            </w:pPr>
            <w:r w:rsidRPr="00BB3924">
              <w:rPr>
                <w:rFonts w:ascii="Arial" w:eastAsia="Courier New" w:hAnsi="Arial" w:cs="Arial"/>
                <w:color w:val="000000"/>
                <w:sz w:val="22"/>
                <w:szCs w:val="22"/>
                <w:lang w:val="es-ES" w:eastAsia="es-ES" w:bidi="es-ES"/>
              </w:rPr>
              <w:t xml:space="preserve">El riesgo se califica como </w:t>
            </w:r>
            <w:r w:rsidR="0049685E">
              <w:rPr>
                <w:rFonts w:ascii="Arial" w:eastAsia="Courier New" w:hAnsi="Arial" w:cs="Arial"/>
                <w:color w:val="000000"/>
                <w:sz w:val="22"/>
                <w:szCs w:val="22"/>
                <w:lang w:val="es-ES" w:eastAsia="es-ES" w:bidi="es-ES"/>
              </w:rPr>
              <w:t>BAJO</w:t>
            </w:r>
            <w:r w:rsidRPr="00BB3924">
              <w:rPr>
                <w:rFonts w:ascii="Arial" w:eastAsia="Courier New" w:hAnsi="Arial" w:cs="Arial"/>
                <w:color w:val="000000"/>
                <w:sz w:val="22"/>
                <w:szCs w:val="22"/>
                <w:lang w:val="es-ES" w:eastAsia="es-ES" w:bidi="es-ES"/>
              </w:rPr>
              <w:t xml:space="preserve"> con base en los criterios establecidos para tal fin en el Sistema Único de Gestión e Información Litigiosa del Estado Colombiano- EKOGUI</w:t>
            </w:r>
          </w:p>
          <w:p w14:paraId="2EDB5A4C" w14:textId="77777777" w:rsidR="00C840F6" w:rsidRPr="00BB3924" w:rsidRDefault="00C840F6" w:rsidP="00253702">
            <w:pPr>
              <w:tabs>
                <w:tab w:val="left" w:pos="7513"/>
              </w:tabs>
              <w:rPr>
                <w:rFonts w:ascii="Arial" w:hAnsi="Arial" w:cs="Arial"/>
                <w:sz w:val="22"/>
                <w:szCs w:val="22"/>
                <w:lang w:val="es-ES"/>
              </w:rPr>
            </w:pPr>
          </w:p>
          <w:p w14:paraId="3023CF28" w14:textId="77777777" w:rsidR="00C840F6" w:rsidRPr="00BB3924" w:rsidRDefault="00C840F6" w:rsidP="00253702">
            <w:pPr>
              <w:pStyle w:val="Prrafodelista"/>
              <w:numPr>
                <w:ilvl w:val="0"/>
                <w:numId w:val="14"/>
              </w:numPr>
              <w:tabs>
                <w:tab w:val="left" w:pos="7513"/>
              </w:tabs>
              <w:jc w:val="both"/>
              <w:rPr>
                <w:rFonts w:ascii="Arial" w:hAnsi="Arial" w:cs="Arial"/>
                <w:sz w:val="22"/>
                <w:szCs w:val="22"/>
              </w:rPr>
            </w:pPr>
            <w:r w:rsidRPr="00BB3924">
              <w:rPr>
                <w:rFonts w:ascii="Arial" w:hAnsi="Arial" w:cs="Arial"/>
                <w:b/>
                <w:bCs/>
                <w:sz w:val="22"/>
                <w:szCs w:val="22"/>
              </w:rPr>
              <w:t xml:space="preserve">Llamamiento en garantía con fines de repetición: </w:t>
            </w:r>
          </w:p>
          <w:p w14:paraId="68CEF830" w14:textId="77777777" w:rsidR="00C840F6" w:rsidRPr="00BB3924" w:rsidRDefault="00C840F6" w:rsidP="00253702">
            <w:pPr>
              <w:tabs>
                <w:tab w:val="left" w:pos="7513"/>
              </w:tabs>
              <w:jc w:val="both"/>
              <w:rPr>
                <w:rFonts w:ascii="Arial" w:hAnsi="Arial" w:cs="Arial"/>
                <w:sz w:val="22"/>
                <w:szCs w:val="22"/>
              </w:rPr>
            </w:pPr>
          </w:p>
          <w:p w14:paraId="4A97E5CA" w14:textId="665FE38B" w:rsidR="006D66A8" w:rsidRPr="00BB3924" w:rsidRDefault="006D66A8" w:rsidP="00253702">
            <w:pPr>
              <w:tabs>
                <w:tab w:val="left" w:pos="7513"/>
              </w:tabs>
              <w:jc w:val="both"/>
              <w:rPr>
                <w:rFonts w:ascii="Arial" w:hAnsi="Arial" w:cs="Arial"/>
                <w:b/>
                <w:bCs/>
                <w:sz w:val="22"/>
                <w:szCs w:val="22"/>
              </w:rPr>
            </w:pPr>
            <w:r w:rsidRPr="00BB3924">
              <w:rPr>
                <w:rFonts w:ascii="Arial" w:hAnsi="Arial" w:cs="Arial"/>
                <w:sz w:val="22"/>
                <w:szCs w:val="22"/>
              </w:rPr>
              <w:lastRenderedPageBreak/>
              <w:t xml:space="preserve">En cumplimiento de lo estipulado en el artículo 126 de la Ley 2220 de 2022, en concordancia con el artículo de la Ley 678 de 2001, modificado por el artículo 44 de la Ley 2195 de 2022, </w:t>
            </w:r>
            <w:r w:rsidR="00BB3924">
              <w:rPr>
                <w:rFonts w:ascii="Arial" w:hAnsi="Arial" w:cs="Arial"/>
                <w:sz w:val="22"/>
                <w:szCs w:val="22"/>
              </w:rPr>
              <w:t xml:space="preserve">no </w:t>
            </w:r>
            <w:r w:rsidRPr="00BB3924">
              <w:rPr>
                <w:rFonts w:ascii="Arial" w:hAnsi="Arial" w:cs="Arial"/>
                <w:sz w:val="22"/>
                <w:szCs w:val="22"/>
              </w:rPr>
              <w:t>se identifica agente que ha</w:t>
            </w:r>
            <w:r w:rsidR="00BB3924">
              <w:rPr>
                <w:rFonts w:ascii="Arial" w:hAnsi="Arial" w:cs="Arial"/>
                <w:sz w:val="22"/>
                <w:szCs w:val="22"/>
              </w:rPr>
              <w:t>ya</w:t>
            </w:r>
            <w:r w:rsidRPr="00BB3924">
              <w:rPr>
                <w:rFonts w:ascii="Arial" w:hAnsi="Arial" w:cs="Arial"/>
                <w:sz w:val="22"/>
                <w:szCs w:val="22"/>
              </w:rPr>
              <w:t xml:space="preserve"> desplegado acción imputable a la misma</w:t>
            </w:r>
            <w:r w:rsidR="00313392" w:rsidRPr="00BB3924">
              <w:rPr>
                <w:rFonts w:ascii="Arial" w:hAnsi="Arial" w:cs="Arial"/>
                <w:sz w:val="22"/>
                <w:szCs w:val="22"/>
              </w:rPr>
              <w:t>, por lo que es</w:t>
            </w:r>
            <w:r w:rsidRPr="00BB3924">
              <w:rPr>
                <w:rFonts w:ascii="Arial" w:hAnsi="Arial" w:cs="Arial"/>
                <w:sz w:val="22"/>
                <w:szCs w:val="22"/>
              </w:rPr>
              <w:t xml:space="preserve"> innecesario efectuar el análisis al respeto del llamamiento en garantía con fines de repetición</w:t>
            </w:r>
            <w:r w:rsidR="00313392" w:rsidRPr="00BB3924">
              <w:rPr>
                <w:rFonts w:ascii="Arial" w:hAnsi="Arial" w:cs="Arial"/>
                <w:sz w:val="22"/>
                <w:szCs w:val="22"/>
              </w:rPr>
              <w:t>.</w:t>
            </w:r>
            <w:r w:rsidR="003F783B" w:rsidRPr="00BB3924">
              <w:rPr>
                <w:rFonts w:ascii="Arial" w:hAnsi="Arial" w:cs="Arial"/>
                <w:sz w:val="22"/>
                <w:szCs w:val="22"/>
              </w:rPr>
              <w:t xml:space="preserve"> </w:t>
            </w:r>
          </w:p>
          <w:p w14:paraId="125FC75A" w14:textId="77777777" w:rsidR="00BA49EB" w:rsidRPr="00BB3924" w:rsidRDefault="00BA49EB" w:rsidP="00253702">
            <w:pPr>
              <w:pStyle w:val="Prrafodelista"/>
              <w:tabs>
                <w:tab w:val="left" w:pos="7513"/>
              </w:tabs>
              <w:ind w:left="720"/>
              <w:jc w:val="both"/>
              <w:rPr>
                <w:rFonts w:ascii="Arial" w:hAnsi="Arial" w:cs="Arial"/>
                <w:sz w:val="22"/>
                <w:szCs w:val="22"/>
              </w:rPr>
            </w:pPr>
          </w:p>
          <w:p w14:paraId="2A17788D" w14:textId="13893916" w:rsidR="00C840F6" w:rsidRPr="00BB3924" w:rsidRDefault="00C840F6" w:rsidP="00253702">
            <w:pPr>
              <w:pStyle w:val="Prrafodelista"/>
              <w:numPr>
                <w:ilvl w:val="0"/>
                <w:numId w:val="14"/>
              </w:numPr>
              <w:tabs>
                <w:tab w:val="left" w:pos="7513"/>
              </w:tabs>
              <w:jc w:val="both"/>
              <w:rPr>
                <w:rFonts w:ascii="Arial" w:hAnsi="Arial" w:cs="Arial"/>
                <w:sz w:val="22"/>
                <w:szCs w:val="22"/>
                <w:lang w:val="es-ES"/>
              </w:rPr>
            </w:pPr>
            <w:r w:rsidRPr="00BB3924">
              <w:rPr>
                <w:rFonts w:ascii="Arial" w:hAnsi="Arial" w:cs="Arial"/>
                <w:b/>
                <w:bCs/>
                <w:sz w:val="22"/>
                <w:szCs w:val="22"/>
              </w:rPr>
              <w:t>Recomendaciones</w:t>
            </w:r>
            <w:r w:rsidRPr="00BB3924">
              <w:rPr>
                <w:rFonts w:ascii="Arial" w:hAnsi="Arial" w:cs="Arial"/>
                <w:b/>
                <w:bCs/>
                <w:sz w:val="22"/>
                <w:szCs w:val="22"/>
                <w:lang w:val="es-ES"/>
              </w:rPr>
              <w:t xml:space="preserve">: </w:t>
            </w:r>
          </w:p>
          <w:p w14:paraId="617871CB" w14:textId="77777777" w:rsidR="00C840F6" w:rsidRPr="00BB3924" w:rsidRDefault="00C840F6" w:rsidP="00253702">
            <w:pPr>
              <w:tabs>
                <w:tab w:val="left" w:pos="7513"/>
              </w:tabs>
              <w:jc w:val="both"/>
              <w:rPr>
                <w:rFonts w:ascii="Arial" w:hAnsi="Arial" w:cs="Arial"/>
                <w:sz w:val="22"/>
                <w:szCs w:val="22"/>
                <w:lang w:val="es-ES"/>
              </w:rPr>
            </w:pPr>
          </w:p>
          <w:p w14:paraId="28E32CFC" w14:textId="0455E62F" w:rsidR="00C840F6" w:rsidRPr="00BB3924" w:rsidRDefault="00C840F6" w:rsidP="00253702">
            <w:pPr>
              <w:tabs>
                <w:tab w:val="left" w:pos="7513"/>
              </w:tabs>
              <w:jc w:val="both"/>
              <w:rPr>
                <w:rFonts w:ascii="Arial" w:hAnsi="Arial" w:cs="Arial"/>
                <w:sz w:val="22"/>
                <w:szCs w:val="22"/>
                <w:lang w:val="es-ES"/>
              </w:rPr>
            </w:pPr>
            <w:r w:rsidRPr="00BB3924">
              <w:rPr>
                <w:rFonts w:ascii="Arial" w:hAnsi="Arial" w:cs="Arial"/>
                <w:sz w:val="22"/>
                <w:szCs w:val="22"/>
                <w:lang w:val="es-ES"/>
              </w:rPr>
              <w:t>Teniendo en cuenta el análisis que antecede, se recomienda NO PRESENTAR FÓRMULA DE ACUERDO.</w:t>
            </w:r>
          </w:p>
          <w:p w14:paraId="2E4180E3" w14:textId="77777777" w:rsidR="00C840F6" w:rsidRPr="00BB3924" w:rsidRDefault="00C840F6" w:rsidP="00253702">
            <w:pPr>
              <w:tabs>
                <w:tab w:val="left" w:pos="7513"/>
              </w:tabs>
              <w:rPr>
                <w:rFonts w:ascii="Arial" w:hAnsi="Arial" w:cs="Arial"/>
                <w:b/>
                <w:bCs/>
                <w:sz w:val="22"/>
                <w:szCs w:val="22"/>
                <w:lang w:val="es-ES"/>
              </w:rPr>
            </w:pPr>
          </w:p>
          <w:p w14:paraId="21FA46EE" w14:textId="77777777" w:rsidR="00C840F6" w:rsidRPr="00BB3924" w:rsidRDefault="00C840F6" w:rsidP="00253702">
            <w:pPr>
              <w:tabs>
                <w:tab w:val="left" w:pos="7513"/>
              </w:tabs>
              <w:jc w:val="center"/>
              <w:rPr>
                <w:rFonts w:ascii="Arial" w:hAnsi="Arial" w:cs="Arial"/>
                <w:b/>
                <w:bCs/>
                <w:sz w:val="22"/>
                <w:szCs w:val="22"/>
              </w:rPr>
            </w:pPr>
            <w:r w:rsidRPr="00BB3924">
              <w:rPr>
                <w:rFonts w:ascii="Arial" w:hAnsi="Arial" w:cs="Arial"/>
                <w:b/>
                <w:bCs/>
                <w:sz w:val="22"/>
                <w:szCs w:val="22"/>
              </w:rPr>
              <w:t>CAROLAINE MOLINARES PAUTT</w:t>
            </w:r>
          </w:p>
          <w:p w14:paraId="197FD05C" w14:textId="77777777" w:rsidR="00C840F6" w:rsidRPr="00BB3924" w:rsidRDefault="00C840F6" w:rsidP="00253702">
            <w:pPr>
              <w:tabs>
                <w:tab w:val="left" w:pos="7513"/>
              </w:tabs>
              <w:jc w:val="center"/>
              <w:rPr>
                <w:rFonts w:ascii="Arial" w:hAnsi="Arial" w:cs="Arial"/>
                <w:sz w:val="22"/>
                <w:szCs w:val="22"/>
              </w:rPr>
            </w:pPr>
            <w:r w:rsidRPr="00BB3924">
              <w:rPr>
                <w:rFonts w:ascii="Arial" w:hAnsi="Arial" w:cs="Arial"/>
                <w:sz w:val="22"/>
                <w:szCs w:val="22"/>
              </w:rPr>
              <w:t xml:space="preserve">Abogada Externa </w:t>
            </w:r>
          </w:p>
          <w:p w14:paraId="5E4F4EC7" w14:textId="6E6C4A99" w:rsidR="003445CD" w:rsidRPr="00BB3924" w:rsidRDefault="00C840F6" w:rsidP="00253702">
            <w:pPr>
              <w:tabs>
                <w:tab w:val="left" w:pos="7513"/>
              </w:tabs>
              <w:jc w:val="center"/>
              <w:rPr>
                <w:rFonts w:ascii="Arial" w:hAnsi="Arial" w:cs="Arial"/>
                <w:sz w:val="22"/>
                <w:szCs w:val="22"/>
              </w:rPr>
            </w:pPr>
            <w:r w:rsidRPr="00BB3924">
              <w:rPr>
                <w:rFonts w:ascii="Arial" w:hAnsi="Arial" w:cs="Arial"/>
                <w:sz w:val="22"/>
                <w:szCs w:val="22"/>
              </w:rPr>
              <w:t>Superintendencia de Notariado y Registro</w:t>
            </w:r>
          </w:p>
        </w:tc>
      </w:tr>
      <w:tr w:rsidR="00B56278" w:rsidRPr="00C2306D" w14:paraId="329B63A3" w14:textId="77777777" w:rsidTr="00961D61">
        <w:trPr>
          <w:trHeight w:val="109"/>
        </w:trPr>
        <w:tc>
          <w:tcPr>
            <w:tcW w:w="9924" w:type="dxa"/>
            <w:tcBorders>
              <w:top w:val="single" w:sz="4" w:space="0" w:color="auto"/>
              <w:left w:val="double" w:sz="4" w:space="0" w:color="auto"/>
              <w:bottom w:val="single" w:sz="4" w:space="0" w:color="auto"/>
              <w:right w:val="double" w:sz="4" w:space="0" w:color="auto"/>
            </w:tcBorders>
          </w:tcPr>
          <w:p w14:paraId="7BA63710" w14:textId="66B592DD" w:rsidR="00B56278" w:rsidRPr="00961D61" w:rsidRDefault="00B56278" w:rsidP="00961D61">
            <w:pPr>
              <w:pStyle w:val="Prrafodelista"/>
              <w:tabs>
                <w:tab w:val="left" w:pos="7513"/>
              </w:tabs>
              <w:ind w:left="720"/>
              <w:jc w:val="both"/>
              <w:rPr>
                <w:rFonts w:ascii="ArialMT" w:hAnsi="ArialMT" w:cs="Arial"/>
                <w:bCs/>
                <w:sz w:val="22"/>
                <w:szCs w:val="22"/>
              </w:rPr>
            </w:pPr>
          </w:p>
        </w:tc>
      </w:tr>
    </w:tbl>
    <w:p w14:paraId="600C4F07" w14:textId="73996E61" w:rsidR="00392B7B" w:rsidRPr="00C2306D" w:rsidRDefault="00392B7B">
      <w:pPr>
        <w:rPr>
          <w:rFonts w:ascii="ArialMT" w:hAnsi="ArialMT"/>
          <w:sz w:val="22"/>
          <w:szCs w:val="22"/>
        </w:rPr>
      </w:pPr>
    </w:p>
    <w:sectPr w:rsidR="00392B7B" w:rsidRPr="00C2306D" w:rsidSect="009E0BA2">
      <w:headerReference w:type="default" r:id="rId11"/>
      <w:footerReference w:type="default" r:id="rId12"/>
      <w:pgSz w:w="12242" w:h="15842" w:code="1"/>
      <w:pgMar w:top="0" w:right="1701" w:bottom="0" w:left="1701" w:header="1134"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B161A" w14:textId="77777777" w:rsidR="001B1694" w:rsidRDefault="001B1694" w:rsidP="003445CD">
      <w:r>
        <w:separator/>
      </w:r>
    </w:p>
  </w:endnote>
  <w:endnote w:type="continuationSeparator" w:id="0">
    <w:p w14:paraId="4480704F" w14:textId="77777777" w:rsidR="001B1694" w:rsidRDefault="001B1694" w:rsidP="00344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charset w:val="00"/>
    <w:family w:val="roman"/>
    <w:pitch w:val="default"/>
  </w:font>
  <w:font w:name="Book Antiqua">
    <w:panose1 w:val="02040602050305030304"/>
    <w:charset w:val="00"/>
    <w:family w:val="roman"/>
    <w:pitch w:val="variable"/>
    <w:sig w:usb0="00000287" w:usb1="000000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9D505" w14:textId="6170F5F7" w:rsidR="00C821E5" w:rsidRDefault="00C821E5" w:rsidP="005545AC">
    <w:pPr>
      <w:pStyle w:val="Piedepgina"/>
      <w:tabs>
        <w:tab w:val="left" w:pos="6096"/>
        <w:tab w:val="left" w:pos="8789"/>
      </w:tabs>
      <w:spacing w:line="276" w:lineRule="auto"/>
      <w:ind w:right="51"/>
      <w:jc w:val="right"/>
      <w:rPr>
        <w:rFonts w:ascii="Verdana" w:hAnsi="Verdana"/>
        <w:b/>
        <w:sz w:val="16"/>
        <w:szCs w:val="16"/>
      </w:rPr>
    </w:pPr>
    <w:r w:rsidRPr="009F2CB7">
      <w:rPr>
        <w:rFonts w:ascii="Verdana" w:hAnsi="Verdana"/>
        <w:b/>
        <w:sz w:val="16"/>
        <w:szCs w:val="16"/>
      </w:rPr>
      <w:t>P</w:t>
    </w:r>
    <w:r>
      <w:rPr>
        <w:rFonts w:ascii="Verdana" w:hAnsi="Verdana"/>
        <w:b/>
        <w:sz w:val="16"/>
        <w:szCs w:val="16"/>
      </w:rPr>
      <w:t>á</w:t>
    </w:r>
    <w:r w:rsidRPr="009F2CB7">
      <w:rPr>
        <w:rFonts w:ascii="Verdana" w:hAnsi="Verdana"/>
        <w:b/>
        <w:sz w:val="16"/>
        <w:szCs w:val="16"/>
      </w:rPr>
      <w:t xml:space="preserve">g. No. </w:t>
    </w:r>
    <w:r w:rsidRPr="009F2CB7">
      <w:rPr>
        <w:rFonts w:ascii="Verdana" w:hAnsi="Verdana"/>
        <w:b/>
        <w:sz w:val="16"/>
        <w:szCs w:val="16"/>
      </w:rPr>
      <w:fldChar w:fldCharType="begin"/>
    </w:r>
    <w:r w:rsidRPr="009F2CB7">
      <w:rPr>
        <w:rFonts w:ascii="Verdana" w:hAnsi="Verdana"/>
        <w:b/>
        <w:sz w:val="16"/>
        <w:szCs w:val="16"/>
      </w:rPr>
      <w:instrText xml:space="preserve"> PAGE   \* MERGEFORMAT </w:instrText>
    </w:r>
    <w:r w:rsidRPr="009F2CB7">
      <w:rPr>
        <w:rFonts w:ascii="Verdana" w:hAnsi="Verdana"/>
        <w:b/>
        <w:sz w:val="16"/>
        <w:szCs w:val="16"/>
      </w:rPr>
      <w:fldChar w:fldCharType="separate"/>
    </w:r>
    <w:r w:rsidR="00334441">
      <w:rPr>
        <w:rFonts w:ascii="Verdana" w:hAnsi="Verdana"/>
        <w:b/>
        <w:noProof/>
        <w:sz w:val="16"/>
        <w:szCs w:val="16"/>
      </w:rPr>
      <w:t>18</w:t>
    </w:r>
    <w:r w:rsidRPr="009F2CB7">
      <w:rPr>
        <w:rFonts w:ascii="Verdana" w:hAnsi="Verdana"/>
        <w:b/>
        <w:sz w:val="16"/>
        <w:szCs w:val="16"/>
      </w:rPr>
      <w:fldChar w:fldCharType="end"/>
    </w:r>
  </w:p>
  <w:p w14:paraId="022E1ACE" w14:textId="6598F4C0" w:rsidR="00C821E5" w:rsidRPr="009F2CB7" w:rsidRDefault="00C821E5" w:rsidP="005545AC">
    <w:pPr>
      <w:pStyle w:val="Piedepgina"/>
      <w:tabs>
        <w:tab w:val="left" w:pos="6096"/>
        <w:tab w:val="left" w:pos="8789"/>
      </w:tabs>
      <w:spacing w:line="276" w:lineRule="auto"/>
      <w:ind w:right="51"/>
      <w:jc w:val="right"/>
      <w:rPr>
        <w:b/>
        <w:szCs w:val="16"/>
      </w:rPr>
    </w:pPr>
    <w:r>
      <w:rPr>
        <w:noProof/>
        <w:lang w:eastAsia="es-CO"/>
      </w:rPr>
      <w:drawing>
        <wp:anchor distT="0" distB="0" distL="114300" distR="114300" simplePos="0" relativeHeight="251668480" behindDoc="0" locked="0" layoutInCell="1" allowOverlap="1" wp14:anchorId="3593ED23" wp14:editId="2B0478BF">
          <wp:simplePos x="0" y="0"/>
          <wp:positionH relativeFrom="column">
            <wp:posOffset>406400</wp:posOffset>
          </wp:positionH>
          <wp:positionV relativeFrom="paragraph">
            <wp:posOffset>8771255</wp:posOffset>
          </wp:positionV>
          <wp:extent cx="1649095" cy="863600"/>
          <wp:effectExtent l="0" t="0" r="8255" b="0"/>
          <wp:wrapNone/>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9095" cy="8636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CO"/>
      </w:rPr>
      <w:drawing>
        <wp:anchor distT="0" distB="0" distL="114300" distR="114300" simplePos="0" relativeHeight="251667456" behindDoc="0" locked="0" layoutInCell="1" allowOverlap="1" wp14:anchorId="06FD3108" wp14:editId="1E012722">
          <wp:simplePos x="0" y="0"/>
          <wp:positionH relativeFrom="column">
            <wp:posOffset>406400</wp:posOffset>
          </wp:positionH>
          <wp:positionV relativeFrom="paragraph">
            <wp:posOffset>8771255</wp:posOffset>
          </wp:positionV>
          <wp:extent cx="1649095" cy="863600"/>
          <wp:effectExtent l="0" t="0" r="8255"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9095" cy="8636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CO"/>
      </w:rPr>
      <w:drawing>
        <wp:anchor distT="0" distB="0" distL="114300" distR="114300" simplePos="0" relativeHeight="251666432" behindDoc="0" locked="0" layoutInCell="1" allowOverlap="1" wp14:anchorId="3A4EC72A" wp14:editId="7F9B366A">
          <wp:simplePos x="0" y="0"/>
          <wp:positionH relativeFrom="column">
            <wp:posOffset>406400</wp:posOffset>
          </wp:positionH>
          <wp:positionV relativeFrom="paragraph">
            <wp:posOffset>8771255</wp:posOffset>
          </wp:positionV>
          <wp:extent cx="1649095" cy="863600"/>
          <wp:effectExtent l="0" t="0" r="8255" b="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9095" cy="8636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CO"/>
      </w:rPr>
      <w:drawing>
        <wp:anchor distT="0" distB="0" distL="114300" distR="114300" simplePos="0" relativeHeight="251665408" behindDoc="0" locked="0" layoutInCell="1" allowOverlap="1" wp14:anchorId="7B3B6621" wp14:editId="08423C92">
          <wp:simplePos x="0" y="0"/>
          <wp:positionH relativeFrom="column">
            <wp:posOffset>406400</wp:posOffset>
          </wp:positionH>
          <wp:positionV relativeFrom="paragraph">
            <wp:posOffset>8771255</wp:posOffset>
          </wp:positionV>
          <wp:extent cx="1649095" cy="863600"/>
          <wp:effectExtent l="0" t="0" r="8255"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9095" cy="8636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CO"/>
      </w:rPr>
      <w:drawing>
        <wp:anchor distT="0" distB="0" distL="114300" distR="114300" simplePos="0" relativeHeight="251664384" behindDoc="0" locked="0" layoutInCell="1" allowOverlap="1" wp14:anchorId="30C9F1F5" wp14:editId="60AC4A05">
          <wp:simplePos x="0" y="0"/>
          <wp:positionH relativeFrom="column">
            <wp:posOffset>406400</wp:posOffset>
          </wp:positionH>
          <wp:positionV relativeFrom="paragraph">
            <wp:posOffset>8771255</wp:posOffset>
          </wp:positionV>
          <wp:extent cx="1649095" cy="863600"/>
          <wp:effectExtent l="0" t="0" r="8255"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9095" cy="8636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CO"/>
      </w:rPr>
      <w:drawing>
        <wp:anchor distT="0" distB="0" distL="114300" distR="114300" simplePos="0" relativeHeight="251662336" behindDoc="0" locked="0" layoutInCell="1" allowOverlap="1" wp14:anchorId="4E54021E" wp14:editId="185C6980">
          <wp:simplePos x="0" y="0"/>
          <wp:positionH relativeFrom="column">
            <wp:posOffset>406400</wp:posOffset>
          </wp:positionH>
          <wp:positionV relativeFrom="paragraph">
            <wp:posOffset>8768715</wp:posOffset>
          </wp:positionV>
          <wp:extent cx="1649095" cy="863600"/>
          <wp:effectExtent l="0" t="0" r="8255"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9095" cy="8636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CO"/>
      </w:rPr>
      <w:drawing>
        <wp:anchor distT="0" distB="0" distL="114300" distR="114300" simplePos="0" relativeHeight="251661312" behindDoc="0" locked="0" layoutInCell="1" allowOverlap="1" wp14:anchorId="07E228FF" wp14:editId="3D56B23D">
          <wp:simplePos x="0" y="0"/>
          <wp:positionH relativeFrom="column">
            <wp:posOffset>406400</wp:posOffset>
          </wp:positionH>
          <wp:positionV relativeFrom="paragraph">
            <wp:posOffset>8768715</wp:posOffset>
          </wp:positionV>
          <wp:extent cx="1649095" cy="863600"/>
          <wp:effectExtent l="0" t="0" r="825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9095" cy="8636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CO"/>
      </w:rPr>
      <w:drawing>
        <wp:anchor distT="0" distB="0" distL="114300" distR="114300" simplePos="0" relativeHeight="251659264" behindDoc="0" locked="0" layoutInCell="1" allowOverlap="1" wp14:anchorId="0A4B67ED" wp14:editId="7F12E51E">
          <wp:simplePos x="0" y="0"/>
          <wp:positionH relativeFrom="column">
            <wp:posOffset>406400</wp:posOffset>
          </wp:positionH>
          <wp:positionV relativeFrom="paragraph">
            <wp:posOffset>8768715</wp:posOffset>
          </wp:positionV>
          <wp:extent cx="1649095" cy="863600"/>
          <wp:effectExtent l="0" t="0" r="8255"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9095" cy="8636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CO"/>
      </w:rPr>
      <mc:AlternateContent>
        <mc:Choice Requires="wps">
          <w:drawing>
            <wp:anchor distT="0" distB="0" distL="114300" distR="114300" simplePos="0" relativeHeight="251660288" behindDoc="0" locked="0" layoutInCell="1" allowOverlap="1" wp14:anchorId="09DEA5CD" wp14:editId="12C2FF3C">
              <wp:simplePos x="0" y="0"/>
              <wp:positionH relativeFrom="column">
                <wp:posOffset>2279650</wp:posOffset>
              </wp:positionH>
              <wp:positionV relativeFrom="paragraph">
                <wp:posOffset>8849995</wp:posOffset>
              </wp:positionV>
              <wp:extent cx="2901315" cy="675640"/>
              <wp:effectExtent l="0" t="0" r="0" b="1270"/>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1315" cy="675640"/>
                      </a:xfrm>
                      <a:prstGeom prst="rect">
                        <a:avLst/>
                      </a:prstGeom>
                      <a:noFill/>
                      <a:ln w="9525">
                        <a:noFill/>
                        <a:miter lim="800000"/>
                        <a:headEnd/>
                        <a:tailEnd/>
                      </a:ln>
                    </wps:spPr>
                    <wps:txbx>
                      <w:txbxContent>
                        <w:p w14:paraId="6783B930" w14:textId="77777777" w:rsidR="00C821E5" w:rsidRPr="0050235D" w:rsidRDefault="00C821E5" w:rsidP="005545AC">
                          <w:pPr>
                            <w:rPr>
                              <w:sz w:val="20"/>
                              <w:szCs w:val="20"/>
                            </w:rPr>
                          </w:pPr>
                          <w:r w:rsidRPr="0050235D">
                            <w:rPr>
                              <w:rFonts w:ascii="Arial" w:hAnsi="Arial" w:cs="Arial"/>
                              <w:b/>
                              <w:color w:val="000000"/>
                              <w:sz w:val="20"/>
                              <w:szCs w:val="20"/>
                            </w:rPr>
                            <w:t>Superintendencia de Notariado y Registro</w:t>
                          </w:r>
                          <w:r w:rsidRPr="0050235D">
                            <w:rPr>
                              <w:rFonts w:ascii="Arial" w:hAnsi="Arial" w:cs="Arial"/>
                              <w:b/>
                              <w:color w:val="000000"/>
                              <w:sz w:val="20"/>
                              <w:szCs w:val="20"/>
                            </w:rPr>
                            <w:br/>
                          </w:r>
                          <w:r w:rsidRPr="0050235D">
                            <w:rPr>
                              <w:rFonts w:ascii="Arial" w:hAnsi="Arial" w:cs="Arial"/>
                              <w:color w:val="000000"/>
                              <w:sz w:val="20"/>
                              <w:szCs w:val="20"/>
                            </w:rPr>
                            <w:t xml:space="preserve">Calle 26 No. 13-49 Int. 201 </w:t>
                          </w:r>
                          <w:r w:rsidRPr="0050235D">
                            <w:rPr>
                              <w:rFonts w:ascii="Arial" w:hAnsi="Arial" w:cs="Arial"/>
                              <w:color w:val="000000"/>
                              <w:sz w:val="20"/>
                              <w:szCs w:val="20"/>
                            </w:rPr>
                            <w:br/>
                            <w:t>PBX (1) 3 28-21- 21 Bogotá D.C.  –  Colombia</w:t>
                          </w:r>
                          <w:r w:rsidRPr="0050235D">
                            <w:rPr>
                              <w:rFonts w:ascii="Arial" w:hAnsi="Arial" w:cs="Arial"/>
                              <w:color w:val="000000"/>
                              <w:sz w:val="20"/>
                              <w:szCs w:val="20"/>
                            </w:rPr>
                            <w:br/>
                          </w:r>
                          <w:hyperlink r:id="rId2" w:history="1">
                            <w:r w:rsidRPr="0050235D">
                              <w:rPr>
                                <w:rFonts w:ascii="Arial" w:hAnsi="Arial" w:cs="Arial"/>
                                <w:sz w:val="20"/>
                                <w:szCs w:val="20"/>
                              </w:rPr>
                              <w:t>www.supernotariado.gov.co</w:t>
                            </w:r>
                          </w:hyperlink>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9DEA5CD" id="_x0000_t202" coordsize="21600,21600" o:spt="202" path="m,l,21600r21600,l21600,xe">
              <v:stroke joinstyle="miter"/>
              <v:path gradientshapeok="t" o:connecttype="rect"/>
            </v:shapetype>
            <v:shape id="Cuadro de texto 3" o:spid="_x0000_s1026" type="#_x0000_t202" style="position:absolute;left:0;text-align:left;margin-left:179.5pt;margin-top:696.85pt;width:228.45pt;height:53.2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" filled="f" stroked="f">
              <v:textbox style="mso-fit-shape-to-text:t">
                <w:txbxContent>
                  <w:p w14:paraId="6783B930" w14:textId="77777777" w:rsidR="00C821E5" w:rsidRPr="0050235D" w:rsidRDefault="00C821E5" w:rsidP="005545AC">
                    <w:pPr>
                      <w:rPr>
                        <w:sz w:val="20"/>
                        <w:szCs w:val="20"/>
                      </w:rPr>
                    </w:pPr>
                    <w:r w:rsidRPr="0050235D">
                      <w:rPr>
                        <w:rFonts w:ascii="Arial" w:hAnsi="Arial" w:cs="Arial"/>
                        <w:b/>
                        <w:color w:val="000000"/>
                        <w:sz w:val="20"/>
                        <w:szCs w:val="20"/>
                      </w:rPr>
                      <w:t>Superintendencia de Notariado y Registro</w:t>
                    </w:r>
                    <w:r w:rsidRPr="0050235D">
                      <w:rPr>
                        <w:rFonts w:ascii="Arial" w:hAnsi="Arial" w:cs="Arial"/>
                        <w:b/>
                        <w:color w:val="000000"/>
                        <w:sz w:val="20"/>
                        <w:szCs w:val="20"/>
                      </w:rPr>
                      <w:br/>
                    </w:r>
                    <w:r w:rsidRPr="0050235D">
                      <w:rPr>
                        <w:rFonts w:ascii="Arial" w:hAnsi="Arial" w:cs="Arial"/>
                        <w:color w:val="000000"/>
                        <w:sz w:val="20"/>
                        <w:szCs w:val="20"/>
                      </w:rPr>
                      <w:t xml:space="preserve">Calle 26 No. 13-49 </w:t>
                    </w:r>
                    <w:proofErr w:type="spellStart"/>
                    <w:r w:rsidRPr="0050235D">
                      <w:rPr>
                        <w:rFonts w:ascii="Arial" w:hAnsi="Arial" w:cs="Arial"/>
                        <w:color w:val="000000"/>
                        <w:sz w:val="20"/>
                        <w:szCs w:val="20"/>
                      </w:rPr>
                      <w:t>Int</w:t>
                    </w:r>
                    <w:proofErr w:type="spellEnd"/>
                    <w:r w:rsidRPr="0050235D">
                      <w:rPr>
                        <w:rFonts w:ascii="Arial" w:hAnsi="Arial" w:cs="Arial"/>
                        <w:color w:val="000000"/>
                        <w:sz w:val="20"/>
                        <w:szCs w:val="20"/>
                      </w:rPr>
                      <w:t xml:space="preserve">. 201 </w:t>
                    </w:r>
                    <w:r w:rsidRPr="0050235D">
                      <w:rPr>
                        <w:rFonts w:ascii="Arial" w:hAnsi="Arial" w:cs="Arial"/>
                        <w:color w:val="000000"/>
                        <w:sz w:val="20"/>
                        <w:szCs w:val="20"/>
                      </w:rPr>
                      <w:br/>
                      <w:t>PBX (1) 3 28-21- 21 Bogotá D.C.  –  Colombia</w:t>
                    </w:r>
                    <w:r w:rsidRPr="0050235D">
                      <w:rPr>
                        <w:rFonts w:ascii="Arial" w:hAnsi="Arial" w:cs="Arial"/>
                        <w:color w:val="000000"/>
                        <w:sz w:val="20"/>
                        <w:szCs w:val="20"/>
                      </w:rPr>
                      <w:br/>
                    </w:r>
                    <w:hyperlink r:id="rId3" w:history="1">
                      <w:r w:rsidRPr="0050235D">
                        <w:rPr>
                          <w:rFonts w:ascii="Arial" w:hAnsi="Arial" w:cs="Arial"/>
                          <w:sz w:val="20"/>
                          <w:szCs w:val="20"/>
                        </w:rPr>
                        <w:t>www.supernotariado.gov.co</w:t>
                      </w:r>
                    </w:hyperlink>
                  </w:p>
                </w:txbxContent>
              </v:textbox>
            </v:shape>
          </w:pict>
        </mc:Fallback>
      </mc:AlternateContent>
    </w:r>
    <w:r>
      <w:rPr>
        <w:noProof/>
        <w:lang w:eastAsia="es-CO"/>
      </w:rPr>
      <w:drawing>
        <wp:anchor distT="0" distB="0" distL="114300" distR="114300" simplePos="0" relativeHeight="251663360" behindDoc="0" locked="0" layoutInCell="1" allowOverlap="1" wp14:anchorId="3D8B4D83" wp14:editId="77788734">
          <wp:simplePos x="0" y="0"/>
          <wp:positionH relativeFrom="column">
            <wp:posOffset>406400</wp:posOffset>
          </wp:positionH>
          <wp:positionV relativeFrom="paragraph">
            <wp:posOffset>8768715</wp:posOffset>
          </wp:positionV>
          <wp:extent cx="1649095" cy="863600"/>
          <wp:effectExtent l="0" t="0" r="8255"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9095" cy="8636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5188A" w14:textId="77777777" w:rsidR="001B1694" w:rsidRDefault="001B1694" w:rsidP="003445CD">
      <w:r>
        <w:separator/>
      </w:r>
    </w:p>
  </w:footnote>
  <w:footnote w:type="continuationSeparator" w:id="0">
    <w:p w14:paraId="62176372" w14:textId="77777777" w:rsidR="001B1694" w:rsidRDefault="001B1694" w:rsidP="00344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4359"/>
      <w:gridCol w:w="2828"/>
    </w:tblGrid>
    <w:tr w:rsidR="00C821E5" w:rsidRPr="007B4AA0" w14:paraId="65F0A42E" w14:textId="77777777" w:rsidTr="00A9502B">
      <w:trPr>
        <w:trHeight w:val="263"/>
      </w:trPr>
      <w:tc>
        <w:tcPr>
          <w:tcW w:w="2736" w:type="dxa"/>
          <w:vMerge w:val="restart"/>
          <w:tcBorders>
            <w:bottom w:val="single" w:sz="4" w:space="0" w:color="auto"/>
          </w:tcBorders>
        </w:tcPr>
        <w:p w14:paraId="7BF3A811" w14:textId="74B50BE4" w:rsidR="00C821E5" w:rsidRPr="000A384B" w:rsidRDefault="00C821E5" w:rsidP="00A9502B">
          <w:pPr>
            <w:pStyle w:val="Piedepgina"/>
            <w:tabs>
              <w:tab w:val="left" w:pos="5940"/>
            </w:tabs>
            <w:jc w:val="right"/>
            <w:rPr>
              <w:rFonts w:ascii="Arial Narrow" w:hAnsi="Arial Narrow"/>
              <w:lang w:val="es-ES" w:eastAsia="es-ES"/>
            </w:rPr>
          </w:pPr>
          <w:r w:rsidRPr="000A384B">
            <w:rPr>
              <w:rFonts w:ascii="Arial Narrow" w:hAnsi="Arial Narrow"/>
              <w:noProof/>
              <w:lang w:eastAsia="es-CO"/>
            </w:rPr>
            <w:drawing>
              <wp:inline distT="0" distB="0" distL="0" distR="0" wp14:anchorId="24298298" wp14:editId="72CB1A18">
                <wp:extent cx="1590675" cy="638175"/>
                <wp:effectExtent l="0" t="0" r="9525"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675" cy="638175"/>
                        </a:xfrm>
                        <a:prstGeom prst="rect">
                          <a:avLst/>
                        </a:prstGeom>
                        <a:noFill/>
                        <a:ln>
                          <a:noFill/>
                        </a:ln>
                      </pic:spPr>
                    </pic:pic>
                  </a:graphicData>
                </a:graphic>
              </wp:inline>
            </w:drawing>
          </w:r>
        </w:p>
      </w:tc>
      <w:tc>
        <w:tcPr>
          <w:tcW w:w="4359" w:type="dxa"/>
          <w:tcBorders>
            <w:bottom w:val="single" w:sz="4" w:space="0" w:color="auto"/>
          </w:tcBorders>
          <w:vAlign w:val="center"/>
        </w:tcPr>
        <w:p w14:paraId="4D839F3E" w14:textId="3C96455B" w:rsidR="00C821E5" w:rsidRPr="000A384B" w:rsidRDefault="00C821E5" w:rsidP="00A9502B">
          <w:pPr>
            <w:pStyle w:val="Piedepgina"/>
            <w:tabs>
              <w:tab w:val="left" w:pos="5940"/>
            </w:tabs>
            <w:jc w:val="center"/>
            <w:rPr>
              <w:rFonts w:ascii="Arial Narrow" w:hAnsi="Arial Narrow" w:cs="Arial"/>
              <w:b/>
              <w:lang w:val="es-ES" w:eastAsia="es-ES"/>
            </w:rPr>
          </w:pPr>
          <w:r w:rsidRPr="007B4AA0">
            <w:rPr>
              <w:rFonts w:ascii="Arial Narrow" w:hAnsi="Arial Narrow" w:cs="Arial"/>
              <w:b/>
            </w:rPr>
            <w:t>MACROPROCESO: GESTIÓN JURÍDICA</w:t>
          </w:r>
        </w:p>
      </w:tc>
      <w:tc>
        <w:tcPr>
          <w:tcW w:w="2828" w:type="dxa"/>
          <w:tcBorders>
            <w:bottom w:val="single" w:sz="4" w:space="0" w:color="auto"/>
          </w:tcBorders>
          <w:vAlign w:val="center"/>
        </w:tcPr>
        <w:p w14:paraId="4D80EC28" w14:textId="3C69EE73" w:rsidR="00C821E5" w:rsidRPr="000A384B" w:rsidRDefault="00C821E5" w:rsidP="00A9502B">
          <w:pPr>
            <w:pStyle w:val="Piedepgina"/>
            <w:tabs>
              <w:tab w:val="left" w:pos="5940"/>
            </w:tabs>
            <w:rPr>
              <w:rFonts w:ascii="Arial Narrow" w:hAnsi="Arial Narrow" w:cs="Arial"/>
              <w:b/>
              <w:lang w:val="es-ES" w:eastAsia="es-ES"/>
            </w:rPr>
          </w:pPr>
          <w:r w:rsidRPr="007B4AA0">
            <w:rPr>
              <w:rFonts w:ascii="Arial Narrow" w:hAnsi="Arial Narrow" w:cs="Arial"/>
              <w:b/>
            </w:rPr>
            <w:t xml:space="preserve">CÓDIGO: </w:t>
          </w:r>
          <w:r>
            <w:rPr>
              <w:rFonts w:ascii="Arial Narrow" w:hAnsi="Arial Narrow" w:cs="Arial"/>
              <w:b/>
            </w:rPr>
            <w:t>MP – GNJA – PO – 03 – FR - 03</w:t>
          </w:r>
        </w:p>
      </w:tc>
    </w:tr>
    <w:tr w:rsidR="00C821E5" w:rsidRPr="007B4AA0" w14:paraId="3F612C31" w14:textId="77777777" w:rsidTr="00A9502B">
      <w:trPr>
        <w:trHeight w:val="263"/>
      </w:trPr>
      <w:tc>
        <w:tcPr>
          <w:tcW w:w="2736" w:type="dxa"/>
          <w:vMerge/>
          <w:tcBorders>
            <w:bottom w:val="single" w:sz="4" w:space="0" w:color="auto"/>
          </w:tcBorders>
        </w:tcPr>
        <w:p w14:paraId="5BD756E5" w14:textId="77777777" w:rsidR="00C821E5" w:rsidRPr="000A384B" w:rsidRDefault="00C821E5" w:rsidP="005545AC">
          <w:pPr>
            <w:pStyle w:val="Piedepgina"/>
            <w:tabs>
              <w:tab w:val="left" w:pos="5940"/>
            </w:tabs>
            <w:jc w:val="right"/>
            <w:rPr>
              <w:rFonts w:ascii="Arial Narrow" w:hAnsi="Arial Narrow"/>
              <w:lang w:val="es-ES" w:eastAsia="es-ES"/>
            </w:rPr>
          </w:pPr>
        </w:p>
      </w:tc>
      <w:tc>
        <w:tcPr>
          <w:tcW w:w="4359" w:type="dxa"/>
          <w:tcBorders>
            <w:bottom w:val="single" w:sz="4" w:space="0" w:color="auto"/>
          </w:tcBorders>
          <w:vAlign w:val="center"/>
        </w:tcPr>
        <w:p w14:paraId="6F2D7564" w14:textId="77777777" w:rsidR="00C821E5" w:rsidRPr="000A384B" w:rsidRDefault="00C821E5" w:rsidP="005545AC">
          <w:pPr>
            <w:pStyle w:val="Piedepgina"/>
            <w:tabs>
              <w:tab w:val="left" w:pos="5940"/>
            </w:tabs>
            <w:jc w:val="center"/>
            <w:rPr>
              <w:rFonts w:ascii="Arial Narrow" w:hAnsi="Arial Narrow" w:cs="Arial"/>
              <w:b/>
              <w:lang w:val="es-ES" w:eastAsia="es-ES"/>
            </w:rPr>
          </w:pPr>
          <w:r w:rsidRPr="000A384B">
            <w:rPr>
              <w:rFonts w:ascii="Arial Narrow" w:hAnsi="Arial Narrow" w:cs="Arial"/>
              <w:b/>
              <w:lang w:val="es-ES" w:eastAsia="es-ES"/>
            </w:rPr>
            <w:t>PROCESO: ADMINISTRACIÓN JUDICIAL</w:t>
          </w:r>
        </w:p>
      </w:tc>
      <w:tc>
        <w:tcPr>
          <w:tcW w:w="2828" w:type="dxa"/>
          <w:tcBorders>
            <w:bottom w:val="single" w:sz="4" w:space="0" w:color="auto"/>
          </w:tcBorders>
          <w:vAlign w:val="center"/>
        </w:tcPr>
        <w:p w14:paraId="3DFD743D" w14:textId="77777777" w:rsidR="00C821E5" w:rsidRPr="000A384B" w:rsidRDefault="00C821E5" w:rsidP="005545AC">
          <w:pPr>
            <w:pStyle w:val="Piedepgina"/>
            <w:tabs>
              <w:tab w:val="left" w:pos="5940"/>
            </w:tabs>
            <w:rPr>
              <w:rFonts w:ascii="Arial Narrow" w:hAnsi="Arial Narrow" w:cs="Arial"/>
              <w:b/>
              <w:lang w:val="es-ES" w:eastAsia="es-ES"/>
            </w:rPr>
          </w:pPr>
          <w:r w:rsidRPr="000A384B">
            <w:rPr>
              <w:rFonts w:ascii="Arial Narrow" w:hAnsi="Arial Narrow" w:cs="Arial"/>
              <w:b/>
              <w:lang w:val="es-ES" w:eastAsia="es-ES"/>
            </w:rPr>
            <w:t>VERSIÓN: 01</w:t>
          </w:r>
        </w:p>
      </w:tc>
    </w:tr>
    <w:tr w:rsidR="00C821E5" w:rsidRPr="007B4AA0" w14:paraId="38C17AE2" w14:textId="77777777" w:rsidTr="00A9502B">
      <w:trPr>
        <w:trHeight w:val="516"/>
      </w:trPr>
      <w:tc>
        <w:tcPr>
          <w:tcW w:w="2736" w:type="dxa"/>
          <w:vMerge/>
          <w:tcBorders>
            <w:bottom w:val="single" w:sz="4" w:space="0" w:color="auto"/>
          </w:tcBorders>
        </w:tcPr>
        <w:p w14:paraId="0DE91A16" w14:textId="77777777" w:rsidR="00C821E5" w:rsidRPr="000A384B" w:rsidRDefault="00C821E5" w:rsidP="005545AC">
          <w:pPr>
            <w:pStyle w:val="Piedepgina"/>
            <w:tabs>
              <w:tab w:val="left" w:pos="5940"/>
            </w:tabs>
            <w:jc w:val="right"/>
            <w:rPr>
              <w:rFonts w:ascii="Arial Narrow" w:hAnsi="Arial Narrow"/>
              <w:lang w:val="es-ES" w:eastAsia="es-ES"/>
            </w:rPr>
          </w:pPr>
        </w:p>
      </w:tc>
      <w:tc>
        <w:tcPr>
          <w:tcW w:w="4359" w:type="dxa"/>
          <w:tcBorders>
            <w:bottom w:val="single" w:sz="4" w:space="0" w:color="auto"/>
          </w:tcBorders>
          <w:vAlign w:val="center"/>
        </w:tcPr>
        <w:p w14:paraId="429A8001" w14:textId="77777777" w:rsidR="00C821E5" w:rsidRPr="000A384B" w:rsidRDefault="00C821E5" w:rsidP="005545AC">
          <w:pPr>
            <w:pStyle w:val="Piedepgina"/>
            <w:tabs>
              <w:tab w:val="left" w:pos="5940"/>
            </w:tabs>
            <w:jc w:val="center"/>
            <w:rPr>
              <w:rFonts w:ascii="Arial Narrow" w:hAnsi="Arial Narrow" w:cs="Arial"/>
              <w:b/>
              <w:lang w:val="es-ES" w:eastAsia="es-ES"/>
            </w:rPr>
          </w:pPr>
          <w:r w:rsidRPr="000A384B">
            <w:rPr>
              <w:rFonts w:ascii="Arial Narrow" w:hAnsi="Arial Narrow" w:cs="Arial"/>
              <w:b/>
              <w:lang w:val="es-ES" w:eastAsia="es-ES"/>
            </w:rPr>
            <w:t>FORMATO: FICHA DE CONCILIACIÓN EXTRAJUDICIAL</w:t>
          </w:r>
        </w:p>
      </w:tc>
      <w:tc>
        <w:tcPr>
          <w:tcW w:w="2828" w:type="dxa"/>
          <w:tcBorders>
            <w:bottom w:val="single" w:sz="4" w:space="0" w:color="auto"/>
          </w:tcBorders>
          <w:vAlign w:val="center"/>
        </w:tcPr>
        <w:p w14:paraId="3C2D812D" w14:textId="0CDFFAE6" w:rsidR="00C821E5" w:rsidRPr="000A384B" w:rsidRDefault="00C821E5" w:rsidP="005545AC">
          <w:pPr>
            <w:pStyle w:val="Piedepgina"/>
            <w:tabs>
              <w:tab w:val="left" w:pos="5940"/>
            </w:tabs>
            <w:rPr>
              <w:rFonts w:ascii="Arial Narrow" w:hAnsi="Arial Narrow" w:cs="Arial"/>
              <w:b/>
              <w:lang w:val="es-ES" w:eastAsia="es-ES"/>
            </w:rPr>
          </w:pPr>
          <w:r w:rsidRPr="007B4AA0">
            <w:rPr>
              <w:rFonts w:ascii="Arial Narrow" w:hAnsi="Arial Narrow" w:cs="Arial"/>
              <w:b/>
            </w:rPr>
            <w:t xml:space="preserve">FECHA: </w:t>
          </w:r>
          <w:r>
            <w:rPr>
              <w:rFonts w:ascii="Arial Narrow" w:hAnsi="Arial Narrow" w:cs="Arial"/>
              <w:b/>
            </w:rPr>
            <w:t>26-11-2020</w:t>
          </w:r>
        </w:p>
      </w:tc>
    </w:tr>
  </w:tbl>
  <w:p w14:paraId="7193FA47" w14:textId="77777777" w:rsidR="00C821E5" w:rsidRDefault="00C821E5" w:rsidP="005545AC">
    <w:pPr>
      <w:pStyle w:val="Piedepgina"/>
      <w:tabs>
        <w:tab w:val="left" w:pos="5940"/>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D18BB"/>
    <w:multiLevelType w:val="hybridMultilevel"/>
    <w:tmpl w:val="8ADA640A"/>
    <w:lvl w:ilvl="0" w:tplc="4FFCFBDA">
      <w:start w:val="1"/>
      <w:numFmt w:val="decimal"/>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E297684"/>
    <w:multiLevelType w:val="hybridMultilevel"/>
    <w:tmpl w:val="D820F81A"/>
    <w:lvl w:ilvl="0" w:tplc="A0209286">
      <w:start w:val="1"/>
      <w:numFmt w:val="decimal"/>
      <w:lvlText w:val="%1."/>
      <w:lvlJc w:val="left"/>
      <w:pPr>
        <w:ind w:left="720" w:hanging="360"/>
      </w:pPr>
      <w:rPr>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EF75132"/>
    <w:multiLevelType w:val="hybridMultilevel"/>
    <w:tmpl w:val="192E4B10"/>
    <w:lvl w:ilvl="0" w:tplc="7AC084C6">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F655809"/>
    <w:multiLevelType w:val="multilevel"/>
    <w:tmpl w:val="E578BF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0467D04"/>
    <w:multiLevelType w:val="hybridMultilevel"/>
    <w:tmpl w:val="DE18BBE6"/>
    <w:lvl w:ilvl="0" w:tplc="FFFFFFFF">
      <w:start w:val="1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1370562E"/>
    <w:multiLevelType w:val="hybridMultilevel"/>
    <w:tmpl w:val="F9E8D55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6281EEC"/>
    <w:multiLevelType w:val="hybridMultilevel"/>
    <w:tmpl w:val="62889B90"/>
    <w:lvl w:ilvl="0" w:tplc="973ECBAE">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87C0159"/>
    <w:multiLevelType w:val="hybridMultilevel"/>
    <w:tmpl w:val="84485874"/>
    <w:lvl w:ilvl="0" w:tplc="28A6D892">
      <w:start w:val="11"/>
      <w:numFmt w:val="decimal"/>
      <w:lvlText w:val="%1"/>
      <w:lvlJc w:val="left"/>
      <w:pPr>
        <w:ind w:left="785" w:hanging="360"/>
      </w:pPr>
    </w:lvl>
    <w:lvl w:ilvl="1" w:tplc="D88060BC">
      <w:start w:val="1"/>
      <w:numFmt w:val="decimal"/>
      <w:lvlText w:val="%2."/>
      <w:lvlJc w:val="left"/>
      <w:pPr>
        <w:ind w:left="1505" w:hanging="360"/>
      </w:pPr>
      <w:rPr>
        <w:rFonts w:asciiTheme="majorHAnsi" w:eastAsia="MS Mincho" w:hAnsiTheme="majorHAnsi" w:cstheme="majorHAnsi"/>
      </w:rPr>
    </w:lvl>
    <w:lvl w:ilvl="2" w:tplc="240A001B">
      <w:start w:val="1"/>
      <w:numFmt w:val="lowerRoman"/>
      <w:lvlText w:val="%3."/>
      <w:lvlJc w:val="right"/>
      <w:pPr>
        <w:ind w:left="2225" w:hanging="180"/>
      </w:pPr>
    </w:lvl>
    <w:lvl w:ilvl="3" w:tplc="240A000F">
      <w:start w:val="1"/>
      <w:numFmt w:val="decimal"/>
      <w:lvlText w:val="%4."/>
      <w:lvlJc w:val="left"/>
      <w:pPr>
        <w:ind w:left="2945" w:hanging="360"/>
      </w:pPr>
    </w:lvl>
    <w:lvl w:ilvl="4" w:tplc="240A0019">
      <w:start w:val="1"/>
      <w:numFmt w:val="lowerLetter"/>
      <w:lvlText w:val="%5."/>
      <w:lvlJc w:val="left"/>
      <w:pPr>
        <w:ind w:left="3665" w:hanging="360"/>
      </w:pPr>
    </w:lvl>
    <w:lvl w:ilvl="5" w:tplc="240A001B">
      <w:start w:val="1"/>
      <w:numFmt w:val="lowerRoman"/>
      <w:lvlText w:val="%6."/>
      <w:lvlJc w:val="right"/>
      <w:pPr>
        <w:ind w:left="4385" w:hanging="180"/>
      </w:pPr>
    </w:lvl>
    <w:lvl w:ilvl="6" w:tplc="240A000F">
      <w:start w:val="1"/>
      <w:numFmt w:val="decimal"/>
      <w:lvlText w:val="%7."/>
      <w:lvlJc w:val="left"/>
      <w:pPr>
        <w:ind w:left="5105" w:hanging="360"/>
      </w:pPr>
    </w:lvl>
    <w:lvl w:ilvl="7" w:tplc="240A0019">
      <w:start w:val="1"/>
      <w:numFmt w:val="lowerLetter"/>
      <w:lvlText w:val="%8."/>
      <w:lvlJc w:val="left"/>
      <w:pPr>
        <w:ind w:left="5825" w:hanging="360"/>
      </w:pPr>
    </w:lvl>
    <w:lvl w:ilvl="8" w:tplc="240A001B">
      <w:start w:val="1"/>
      <w:numFmt w:val="lowerRoman"/>
      <w:lvlText w:val="%9."/>
      <w:lvlJc w:val="right"/>
      <w:pPr>
        <w:ind w:left="6545" w:hanging="180"/>
      </w:pPr>
    </w:lvl>
  </w:abstractNum>
  <w:abstractNum w:abstractNumId="8" w15:restartNumberingAfterBreak="0">
    <w:nsid w:val="1FAD5D85"/>
    <w:multiLevelType w:val="multilevel"/>
    <w:tmpl w:val="11C659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03B2FD6"/>
    <w:multiLevelType w:val="hybridMultilevel"/>
    <w:tmpl w:val="5908F11C"/>
    <w:lvl w:ilvl="0" w:tplc="66BCCC76">
      <w:start w:val="1"/>
      <w:numFmt w:val="decimal"/>
      <w:lvlText w:val="%1."/>
      <w:lvlJc w:val="left"/>
      <w:pPr>
        <w:ind w:left="720" w:hanging="360"/>
      </w:pPr>
      <w:rPr>
        <w:rFonts w:hint="default"/>
        <w:b/>
        <w:bCs w:val="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0" w15:restartNumberingAfterBreak="0">
    <w:nsid w:val="24E52A84"/>
    <w:multiLevelType w:val="hybridMultilevel"/>
    <w:tmpl w:val="233E5C50"/>
    <w:lvl w:ilvl="0" w:tplc="37ECA26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920029"/>
    <w:multiLevelType w:val="hybridMultilevel"/>
    <w:tmpl w:val="DE2E14C4"/>
    <w:lvl w:ilvl="0" w:tplc="8D7C52B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26CC0EF1"/>
    <w:multiLevelType w:val="hybridMultilevel"/>
    <w:tmpl w:val="11786F8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276056E7"/>
    <w:multiLevelType w:val="multilevel"/>
    <w:tmpl w:val="E578BF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7A06880"/>
    <w:multiLevelType w:val="hybridMultilevel"/>
    <w:tmpl w:val="84D08C86"/>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5" w15:restartNumberingAfterBreak="0">
    <w:nsid w:val="33AD2785"/>
    <w:multiLevelType w:val="hybridMultilevel"/>
    <w:tmpl w:val="BAFAA3B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6" w15:restartNumberingAfterBreak="0">
    <w:nsid w:val="34B95AE4"/>
    <w:multiLevelType w:val="hybridMultilevel"/>
    <w:tmpl w:val="24B6D192"/>
    <w:lvl w:ilvl="0" w:tplc="A27846CA">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3B7D6DA4"/>
    <w:multiLevelType w:val="hybridMultilevel"/>
    <w:tmpl w:val="D3EA3F50"/>
    <w:lvl w:ilvl="0" w:tplc="8F52DF5E">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4CEF443B"/>
    <w:multiLevelType w:val="multilevel"/>
    <w:tmpl w:val="A7DC2C9C"/>
    <w:lvl w:ilvl="0">
      <w:start w:val="2"/>
      <w:numFmt w:val="decimal"/>
      <w:lvlText w:val="%1"/>
      <w:lvlJc w:val="left"/>
      <w:pPr>
        <w:ind w:left="440" w:hanging="440"/>
      </w:pPr>
      <w:rPr>
        <w:rFonts w:hint="default"/>
      </w:rPr>
    </w:lvl>
    <w:lvl w:ilvl="1">
      <w:start w:val="2"/>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Zero"/>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DEB7138"/>
    <w:multiLevelType w:val="multilevel"/>
    <w:tmpl w:val="E578BF2E"/>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DF4485D"/>
    <w:multiLevelType w:val="multilevel"/>
    <w:tmpl w:val="DBCA8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1480F28"/>
    <w:multiLevelType w:val="hybridMultilevel"/>
    <w:tmpl w:val="F888FF00"/>
    <w:lvl w:ilvl="0" w:tplc="0CA6B518">
      <w:start w:val="1"/>
      <w:numFmt w:val="lowerRoman"/>
      <w:lvlText w:val="%1)"/>
      <w:lvlJc w:val="left"/>
      <w:pPr>
        <w:ind w:left="1076" w:hanging="720"/>
      </w:pPr>
      <w:rPr>
        <w:rFonts w:hint="default"/>
      </w:rPr>
    </w:lvl>
    <w:lvl w:ilvl="1" w:tplc="080A0019" w:tentative="1">
      <w:start w:val="1"/>
      <w:numFmt w:val="lowerLetter"/>
      <w:lvlText w:val="%2."/>
      <w:lvlJc w:val="left"/>
      <w:pPr>
        <w:ind w:left="1436" w:hanging="360"/>
      </w:pPr>
    </w:lvl>
    <w:lvl w:ilvl="2" w:tplc="080A001B" w:tentative="1">
      <w:start w:val="1"/>
      <w:numFmt w:val="lowerRoman"/>
      <w:lvlText w:val="%3."/>
      <w:lvlJc w:val="right"/>
      <w:pPr>
        <w:ind w:left="2156" w:hanging="180"/>
      </w:pPr>
    </w:lvl>
    <w:lvl w:ilvl="3" w:tplc="080A000F" w:tentative="1">
      <w:start w:val="1"/>
      <w:numFmt w:val="decimal"/>
      <w:lvlText w:val="%4."/>
      <w:lvlJc w:val="left"/>
      <w:pPr>
        <w:ind w:left="2876" w:hanging="360"/>
      </w:pPr>
    </w:lvl>
    <w:lvl w:ilvl="4" w:tplc="080A0019" w:tentative="1">
      <w:start w:val="1"/>
      <w:numFmt w:val="lowerLetter"/>
      <w:lvlText w:val="%5."/>
      <w:lvlJc w:val="left"/>
      <w:pPr>
        <w:ind w:left="3596" w:hanging="360"/>
      </w:pPr>
    </w:lvl>
    <w:lvl w:ilvl="5" w:tplc="080A001B" w:tentative="1">
      <w:start w:val="1"/>
      <w:numFmt w:val="lowerRoman"/>
      <w:lvlText w:val="%6."/>
      <w:lvlJc w:val="right"/>
      <w:pPr>
        <w:ind w:left="4316" w:hanging="180"/>
      </w:pPr>
    </w:lvl>
    <w:lvl w:ilvl="6" w:tplc="080A000F" w:tentative="1">
      <w:start w:val="1"/>
      <w:numFmt w:val="decimal"/>
      <w:lvlText w:val="%7."/>
      <w:lvlJc w:val="left"/>
      <w:pPr>
        <w:ind w:left="5036" w:hanging="360"/>
      </w:pPr>
    </w:lvl>
    <w:lvl w:ilvl="7" w:tplc="080A0019" w:tentative="1">
      <w:start w:val="1"/>
      <w:numFmt w:val="lowerLetter"/>
      <w:lvlText w:val="%8."/>
      <w:lvlJc w:val="left"/>
      <w:pPr>
        <w:ind w:left="5756" w:hanging="360"/>
      </w:pPr>
    </w:lvl>
    <w:lvl w:ilvl="8" w:tplc="080A001B" w:tentative="1">
      <w:start w:val="1"/>
      <w:numFmt w:val="lowerRoman"/>
      <w:lvlText w:val="%9."/>
      <w:lvlJc w:val="right"/>
      <w:pPr>
        <w:ind w:left="6476" w:hanging="180"/>
      </w:pPr>
    </w:lvl>
  </w:abstractNum>
  <w:abstractNum w:abstractNumId="22" w15:restartNumberingAfterBreak="0">
    <w:nsid w:val="52E42BFE"/>
    <w:multiLevelType w:val="hybridMultilevel"/>
    <w:tmpl w:val="7ADE1D8E"/>
    <w:lvl w:ilvl="0" w:tplc="2CC84BBA">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531510DC"/>
    <w:multiLevelType w:val="multilevel"/>
    <w:tmpl w:val="E21E1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3C02277"/>
    <w:multiLevelType w:val="hybridMultilevel"/>
    <w:tmpl w:val="20804DFA"/>
    <w:lvl w:ilvl="0" w:tplc="706EB3B2">
      <w:start w:val="1"/>
      <w:numFmt w:val="upperRoman"/>
      <w:lvlText w:val="%1."/>
      <w:lvlJc w:val="left"/>
      <w:pPr>
        <w:ind w:left="1080" w:hanging="72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40E52B3"/>
    <w:multiLevelType w:val="multilevel"/>
    <w:tmpl w:val="E578BF2E"/>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71F034E"/>
    <w:multiLevelType w:val="hybridMultilevel"/>
    <w:tmpl w:val="F7843B00"/>
    <w:lvl w:ilvl="0" w:tplc="62B2AC56">
      <w:start w:val="1"/>
      <w:numFmt w:val="upperLetter"/>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27" w15:restartNumberingAfterBreak="0">
    <w:nsid w:val="58A028CF"/>
    <w:multiLevelType w:val="hybridMultilevel"/>
    <w:tmpl w:val="A5EE0546"/>
    <w:lvl w:ilvl="0" w:tplc="866EBCAA">
      <w:start w:val="1"/>
      <w:numFmt w:val="upperLetter"/>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5AAE19BF"/>
    <w:multiLevelType w:val="hybridMultilevel"/>
    <w:tmpl w:val="F9E8D5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C805667"/>
    <w:multiLevelType w:val="hybridMultilevel"/>
    <w:tmpl w:val="6B0C0AEC"/>
    <w:lvl w:ilvl="0" w:tplc="6A2A42E4">
      <w:start w:val="4"/>
      <w:numFmt w:val="bullet"/>
      <w:lvlText w:val="-"/>
      <w:lvlJc w:val="left"/>
      <w:pPr>
        <w:ind w:left="1004" w:hanging="360"/>
      </w:pPr>
      <w:rPr>
        <w:rFonts w:ascii="Arial" w:eastAsiaTheme="minorHAnsi" w:hAnsi="Arial" w:cs="Aria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0" w15:restartNumberingAfterBreak="0">
    <w:nsid w:val="6CB0595E"/>
    <w:multiLevelType w:val="multilevel"/>
    <w:tmpl w:val="86D4E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2822396"/>
    <w:multiLevelType w:val="multilevel"/>
    <w:tmpl w:val="51360B70"/>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b/>
      </w:rPr>
    </w:lvl>
    <w:lvl w:ilvl="2">
      <w:start w:val="1"/>
      <w:numFmt w:val="lowerLetter"/>
      <w:lvlText w:val="%3."/>
      <w:lvlJc w:val="left"/>
      <w:pPr>
        <w:ind w:left="2160" w:hanging="360"/>
      </w:pPr>
      <w:rPr>
        <w:rFonts w:hint="default"/>
        <w:b/>
      </w:rPr>
    </w:lvl>
    <w:lvl w:ilvl="3">
      <w:start w:val="1"/>
      <w:numFmt w:val="bullet"/>
      <w:lvlText w:val="-"/>
      <w:lvlJc w:val="left"/>
      <w:pPr>
        <w:ind w:left="2880" w:hanging="360"/>
      </w:pPr>
      <w:rPr>
        <w:rFonts w:ascii="ArialMT" w:eastAsia="Times New Roman" w:hAnsi="ArialMT" w:cs="Arial" w:hint="default"/>
        <w:b/>
      </w:r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num w:numId="1" w16cid:durableId="5836755">
    <w:abstractNumId w:val="5"/>
  </w:num>
  <w:num w:numId="2" w16cid:durableId="1307780846">
    <w:abstractNumId w:val="10"/>
  </w:num>
  <w:num w:numId="3" w16cid:durableId="2051412257">
    <w:abstractNumId w:val="31"/>
  </w:num>
  <w:num w:numId="4" w16cid:durableId="1522888996">
    <w:abstractNumId w:val="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60136379">
    <w:abstractNumId w:val="4"/>
  </w:num>
  <w:num w:numId="6" w16cid:durableId="537400933">
    <w:abstractNumId w:val="24"/>
  </w:num>
  <w:num w:numId="7" w16cid:durableId="1005863062">
    <w:abstractNumId w:val="14"/>
  </w:num>
  <w:num w:numId="8" w16cid:durableId="1956211005">
    <w:abstractNumId w:val="15"/>
  </w:num>
  <w:num w:numId="9" w16cid:durableId="820119159">
    <w:abstractNumId w:val="12"/>
  </w:num>
  <w:num w:numId="10" w16cid:durableId="1404841011">
    <w:abstractNumId w:val="28"/>
  </w:num>
  <w:num w:numId="11" w16cid:durableId="208224885">
    <w:abstractNumId w:val="26"/>
  </w:num>
  <w:num w:numId="12" w16cid:durableId="1355231082">
    <w:abstractNumId w:val="27"/>
  </w:num>
  <w:num w:numId="13" w16cid:durableId="1405223827">
    <w:abstractNumId w:val="11"/>
  </w:num>
  <w:num w:numId="14" w16cid:durableId="27031400">
    <w:abstractNumId w:val="0"/>
  </w:num>
  <w:num w:numId="15" w16cid:durableId="712970296">
    <w:abstractNumId w:val="30"/>
  </w:num>
  <w:num w:numId="16" w16cid:durableId="174079748">
    <w:abstractNumId w:val="6"/>
  </w:num>
  <w:num w:numId="17" w16cid:durableId="1125392206">
    <w:abstractNumId w:val="16"/>
  </w:num>
  <w:num w:numId="18" w16cid:durableId="298927003">
    <w:abstractNumId w:val="2"/>
  </w:num>
  <w:num w:numId="19" w16cid:durableId="820082416">
    <w:abstractNumId w:val="17"/>
  </w:num>
  <w:num w:numId="20" w16cid:durableId="591553848">
    <w:abstractNumId w:val="22"/>
  </w:num>
  <w:num w:numId="21" w16cid:durableId="712653224">
    <w:abstractNumId w:val="25"/>
  </w:num>
  <w:num w:numId="22" w16cid:durableId="1843471223">
    <w:abstractNumId w:val="8"/>
  </w:num>
  <w:num w:numId="23" w16cid:durableId="1833520463">
    <w:abstractNumId w:val="20"/>
  </w:num>
  <w:num w:numId="24" w16cid:durableId="1875269485">
    <w:abstractNumId w:val="23"/>
  </w:num>
  <w:num w:numId="25" w16cid:durableId="1616908748">
    <w:abstractNumId w:val="19"/>
  </w:num>
  <w:num w:numId="26" w16cid:durableId="1955669929">
    <w:abstractNumId w:val="13"/>
  </w:num>
  <w:num w:numId="27" w16cid:durableId="1692755641">
    <w:abstractNumId w:val="3"/>
  </w:num>
  <w:num w:numId="28" w16cid:durableId="503709842">
    <w:abstractNumId w:val="29"/>
  </w:num>
  <w:num w:numId="29" w16cid:durableId="645664494">
    <w:abstractNumId w:val="21"/>
  </w:num>
  <w:num w:numId="30" w16cid:durableId="633218785">
    <w:abstractNumId w:val="1"/>
  </w:num>
  <w:num w:numId="31" w16cid:durableId="637495022">
    <w:abstractNumId w:val="18"/>
  </w:num>
  <w:num w:numId="32" w16cid:durableId="4838157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4F6"/>
    <w:rsid w:val="000015D5"/>
    <w:rsid w:val="000073A6"/>
    <w:rsid w:val="00010719"/>
    <w:rsid w:val="00017AF2"/>
    <w:rsid w:val="00021B93"/>
    <w:rsid w:val="00024D64"/>
    <w:rsid w:val="00025042"/>
    <w:rsid w:val="0002710E"/>
    <w:rsid w:val="00027A0F"/>
    <w:rsid w:val="0003470A"/>
    <w:rsid w:val="000370E3"/>
    <w:rsid w:val="00041C65"/>
    <w:rsid w:val="00042DCC"/>
    <w:rsid w:val="00046A3C"/>
    <w:rsid w:val="000505E3"/>
    <w:rsid w:val="000625B4"/>
    <w:rsid w:val="000673BA"/>
    <w:rsid w:val="00073749"/>
    <w:rsid w:val="00086AC2"/>
    <w:rsid w:val="0009175C"/>
    <w:rsid w:val="00093C30"/>
    <w:rsid w:val="000A18FF"/>
    <w:rsid w:val="000A56CB"/>
    <w:rsid w:val="000B5709"/>
    <w:rsid w:val="000C2017"/>
    <w:rsid w:val="000C3D1F"/>
    <w:rsid w:val="000C50D4"/>
    <w:rsid w:val="000D0750"/>
    <w:rsid w:val="000D30D7"/>
    <w:rsid w:val="000D75A9"/>
    <w:rsid w:val="000E0F50"/>
    <w:rsid w:val="000F1548"/>
    <w:rsid w:val="000F2608"/>
    <w:rsid w:val="00114C2F"/>
    <w:rsid w:val="001153AE"/>
    <w:rsid w:val="0011646A"/>
    <w:rsid w:val="00117CA1"/>
    <w:rsid w:val="00121A3B"/>
    <w:rsid w:val="00121C85"/>
    <w:rsid w:val="0012371A"/>
    <w:rsid w:val="00137AA6"/>
    <w:rsid w:val="001431EC"/>
    <w:rsid w:val="0014500E"/>
    <w:rsid w:val="00154A64"/>
    <w:rsid w:val="00157372"/>
    <w:rsid w:val="00163A6D"/>
    <w:rsid w:val="001644FA"/>
    <w:rsid w:val="00177090"/>
    <w:rsid w:val="001776E7"/>
    <w:rsid w:val="0018319B"/>
    <w:rsid w:val="0018394B"/>
    <w:rsid w:val="001A0A9F"/>
    <w:rsid w:val="001B1694"/>
    <w:rsid w:val="001B562F"/>
    <w:rsid w:val="001C301C"/>
    <w:rsid w:val="001C4286"/>
    <w:rsid w:val="001C5EA7"/>
    <w:rsid w:val="001E28E3"/>
    <w:rsid w:val="001F02B3"/>
    <w:rsid w:val="001F09F4"/>
    <w:rsid w:val="001F7685"/>
    <w:rsid w:val="002022D2"/>
    <w:rsid w:val="00225F01"/>
    <w:rsid w:val="0023063B"/>
    <w:rsid w:val="00236B56"/>
    <w:rsid w:val="0024086C"/>
    <w:rsid w:val="00241870"/>
    <w:rsid w:val="00253702"/>
    <w:rsid w:val="00262C2C"/>
    <w:rsid w:val="00265717"/>
    <w:rsid w:val="0027107C"/>
    <w:rsid w:val="00271DD6"/>
    <w:rsid w:val="002723BA"/>
    <w:rsid w:val="002725AD"/>
    <w:rsid w:val="00274FF8"/>
    <w:rsid w:val="00276DF9"/>
    <w:rsid w:val="00280BBD"/>
    <w:rsid w:val="00282E1D"/>
    <w:rsid w:val="00286549"/>
    <w:rsid w:val="00292F2F"/>
    <w:rsid w:val="00293661"/>
    <w:rsid w:val="00295D06"/>
    <w:rsid w:val="002A6656"/>
    <w:rsid w:val="002B2638"/>
    <w:rsid w:val="002C4D1B"/>
    <w:rsid w:val="002D2BEA"/>
    <w:rsid w:val="002D3474"/>
    <w:rsid w:val="002D7652"/>
    <w:rsid w:val="002F1423"/>
    <w:rsid w:val="002F66B4"/>
    <w:rsid w:val="003119AA"/>
    <w:rsid w:val="00313392"/>
    <w:rsid w:val="00314107"/>
    <w:rsid w:val="00323AF2"/>
    <w:rsid w:val="00326D70"/>
    <w:rsid w:val="00334441"/>
    <w:rsid w:val="003445CD"/>
    <w:rsid w:val="00347598"/>
    <w:rsid w:val="00353305"/>
    <w:rsid w:val="00363756"/>
    <w:rsid w:val="0037010D"/>
    <w:rsid w:val="0037531A"/>
    <w:rsid w:val="0038307D"/>
    <w:rsid w:val="00387CD3"/>
    <w:rsid w:val="00392B7B"/>
    <w:rsid w:val="00392ECF"/>
    <w:rsid w:val="0039693F"/>
    <w:rsid w:val="003B4A7A"/>
    <w:rsid w:val="003B7BD2"/>
    <w:rsid w:val="003C548C"/>
    <w:rsid w:val="003D6B4E"/>
    <w:rsid w:val="003D7ACE"/>
    <w:rsid w:val="003E0E0F"/>
    <w:rsid w:val="003E5EA2"/>
    <w:rsid w:val="003F318B"/>
    <w:rsid w:val="003F783B"/>
    <w:rsid w:val="00406247"/>
    <w:rsid w:val="004074F6"/>
    <w:rsid w:val="0042498D"/>
    <w:rsid w:val="00430513"/>
    <w:rsid w:val="0043197F"/>
    <w:rsid w:val="00442D23"/>
    <w:rsid w:val="00452FD0"/>
    <w:rsid w:val="004604EF"/>
    <w:rsid w:val="00463AB8"/>
    <w:rsid w:val="004663DE"/>
    <w:rsid w:val="00472B03"/>
    <w:rsid w:val="00474595"/>
    <w:rsid w:val="004746D1"/>
    <w:rsid w:val="00476334"/>
    <w:rsid w:val="00476DC7"/>
    <w:rsid w:val="0049685E"/>
    <w:rsid w:val="004977D5"/>
    <w:rsid w:val="004B0277"/>
    <w:rsid w:val="004B1772"/>
    <w:rsid w:val="004B7EB7"/>
    <w:rsid w:val="004C6748"/>
    <w:rsid w:val="004D06A4"/>
    <w:rsid w:val="004D1A26"/>
    <w:rsid w:val="004D3C57"/>
    <w:rsid w:val="004D7066"/>
    <w:rsid w:val="004E20B6"/>
    <w:rsid w:val="004F0AD9"/>
    <w:rsid w:val="004F14AB"/>
    <w:rsid w:val="004F258B"/>
    <w:rsid w:val="004F708C"/>
    <w:rsid w:val="0050247F"/>
    <w:rsid w:val="005108DE"/>
    <w:rsid w:val="00511F6A"/>
    <w:rsid w:val="00517C98"/>
    <w:rsid w:val="0052709F"/>
    <w:rsid w:val="005300E8"/>
    <w:rsid w:val="0053722D"/>
    <w:rsid w:val="00544F91"/>
    <w:rsid w:val="00547DCC"/>
    <w:rsid w:val="005545AC"/>
    <w:rsid w:val="00555DD4"/>
    <w:rsid w:val="00560C93"/>
    <w:rsid w:val="005654AB"/>
    <w:rsid w:val="00565F9F"/>
    <w:rsid w:val="0056799F"/>
    <w:rsid w:val="00570C80"/>
    <w:rsid w:val="005779BA"/>
    <w:rsid w:val="00577BDF"/>
    <w:rsid w:val="00595058"/>
    <w:rsid w:val="005973BA"/>
    <w:rsid w:val="005A65BF"/>
    <w:rsid w:val="005A766B"/>
    <w:rsid w:val="005A7C12"/>
    <w:rsid w:val="005C00B9"/>
    <w:rsid w:val="005C20D5"/>
    <w:rsid w:val="005C2B8E"/>
    <w:rsid w:val="005C3BF9"/>
    <w:rsid w:val="005C69FB"/>
    <w:rsid w:val="005D5EB3"/>
    <w:rsid w:val="005E1D01"/>
    <w:rsid w:val="005E4501"/>
    <w:rsid w:val="005E496F"/>
    <w:rsid w:val="005E49C2"/>
    <w:rsid w:val="005E5715"/>
    <w:rsid w:val="005F4671"/>
    <w:rsid w:val="006014B2"/>
    <w:rsid w:val="00604094"/>
    <w:rsid w:val="006124A0"/>
    <w:rsid w:val="00616489"/>
    <w:rsid w:val="00621814"/>
    <w:rsid w:val="00625655"/>
    <w:rsid w:val="00636E8F"/>
    <w:rsid w:val="0064073F"/>
    <w:rsid w:val="00640BDB"/>
    <w:rsid w:val="00642306"/>
    <w:rsid w:val="006428E6"/>
    <w:rsid w:val="00657161"/>
    <w:rsid w:val="00661C75"/>
    <w:rsid w:val="00681C18"/>
    <w:rsid w:val="00687CCF"/>
    <w:rsid w:val="0069067E"/>
    <w:rsid w:val="0069496E"/>
    <w:rsid w:val="006A0AD7"/>
    <w:rsid w:val="006B3344"/>
    <w:rsid w:val="006B6E86"/>
    <w:rsid w:val="006C28EF"/>
    <w:rsid w:val="006C2F41"/>
    <w:rsid w:val="006C4C81"/>
    <w:rsid w:val="006D1C57"/>
    <w:rsid w:val="006D3315"/>
    <w:rsid w:val="006D374E"/>
    <w:rsid w:val="006D3F24"/>
    <w:rsid w:val="006D5E4F"/>
    <w:rsid w:val="006D66A8"/>
    <w:rsid w:val="006E622C"/>
    <w:rsid w:val="006E73FC"/>
    <w:rsid w:val="006F72AD"/>
    <w:rsid w:val="00701D7D"/>
    <w:rsid w:val="0070212C"/>
    <w:rsid w:val="00716AC9"/>
    <w:rsid w:val="0071791C"/>
    <w:rsid w:val="007242AF"/>
    <w:rsid w:val="00724667"/>
    <w:rsid w:val="00726814"/>
    <w:rsid w:val="00727CBE"/>
    <w:rsid w:val="0073058B"/>
    <w:rsid w:val="00731203"/>
    <w:rsid w:val="007323EE"/>
    <w:rsid w:val="00737370"/>
    <w:rsid w:val="00737C2A"/>
    <w:rsid w:val="007415EF"/>
    <w:rsid w:val="00747D79"/>
    <w:rsid w:val="00753599"/>
    <w:rsid w:val="00762742"/>
    <w:rsid w:val="00771E6A"/>
    <w:rsid w:val="0077472A"/>
    <w:rsid w:val="00776F00"/>
    <w:rsid w:val="00781A83"/>
    <w:rsid w:val="00791772"/>
    <w:rsid w:val="00796865"/>
    <w:rsid w:val="00797DEC"/>
    <w:rsid w:val="007A04BB"/>
    <w:rsid w:val="007A2738"/>
    <w:rsid w:val="007A546D"/>
    <w:rsid w:val="007A5A12"/>
    <w:rsid w:val="007A690B"/>
    <w:rsid w:val="007A7E20"/>
    <w:rsid w:val="007B198D"/>
    <w:rsid w:val="007B54E1"/>
    <w:rsid w:val="007B68AC"/>
    <w:rsid w:val="007C1527"/>
    <w:rsid w:val="007C5B44"/>
    <w:rsid w:val="007D1EA6"/>
    <w:rsid w:val="007D2C05"/>
    <w:rsid w:val="007E5840"/>
    <w:rsid w:val="007E7372"/>
    <w:rsid w:val="007F04BC"/>
    <w:rsid w:val="007F18F8"/>
    <w:rsid w:val="007F4B97"/>
    <w:rsid w:val="00800300"/>
    <w:rsid w:val="00806603"/>
    <w:rsid w:val="00817DA6"/>
    <w:rsid w:val="00845C10"/>
    <w:rsid w:val="00854773"/>
    <w:rsid w:val="0086497D"/>
    <w:rsid w:val="0086509B"/>
    <w:rsid w:val="008679C5"/>
    <w:rsid w:val="008705C8"/>
    <w:rsid w:val="00870F60"/>
    <w:rsid w:val="00874DE2"/>
    <w:rsid w:val="008813FD"/>
    <w:rsid w:val="00881E50"/>
    <w:rsid w:val="008825F8"/>
    <w:rsid w:val="00882677"/>
    <w:rsid w:val="00884322"/>
    <w:rsid w:val="008846AE"/>
    <w:rsid w:val="00887CF2"/>
    <w:rsid w:val="00896426"/>
    <w:rsid w:val="008A25F7"/>
    <w:rsid w:val="008B0724"/>
    <w:rsid w:val="008B56CA"/>
    <w:rsid w:val="008C3C41"/>
    <w:rsid w:val="008C4221"/>
    <w:rsid w:val="008C4F96"/>
    <w:rsid w:val="008C7E59"/>
    <w:rsid w:val="008D2ABB"/>
    <w:rsid w:val="008E2C86"/>
    <w:rsid w:val="009151A1"/>
    <w:rsid w:val="00922C69"/>
    <w:rsid w:val="00925FA3"/>
    <w:rsid w:val="0093039E"/>
    <w:rsid w:val="009342AA"/>
    <w:rsid w:val="00934C21"/>
    <w:rsid w:val="009356C4"/>
    <w:rsid w:val="009359D3"/>
    <w:rsid w:val="00936933"/>
    <w:rsid w:val="00940B18"/>
    <w:rsid w:val="00942BF0"/>
    <w:rsid w:val="00953CF6"/>
    <w:rsid w:val="00960374"/>
    <w:rsid w:val="00961D61"/>
    <w:rsid w:val="00967CA9"/>
    <w:rsid w:val="009A5158"/>
    <w:rsid w:val="009B4A29"/>
    <w:rsid w:val="009B55EA"/>
    <w:rsid w:val="009B5726"/>
    <w:rsid w:val="009D39C7"/>
    <w:rsid w:val="009E0BA2"/>
    <w:rsid w:val="009E3465"/>
    <w:rsid w:val="009F11D3"/>
    <w:rsid w:val="009F1651"/>
    <w:rsid w:val="009F4311"/>
    <w:rsid w:val="009F7242"/>
    <w:rsid w:val="00A01CC1"/>
    <w:rsid w:val="00A032CA"/>
    <w:rsid w:val="00A04522"/>
    <w:rsid w:val="00A07437"/>
    <w:rsid w:val="00A1179E"/>
    <w:rsid w:val="00A1207B"/>
    <w:rsid w:val="00A23D89"/>
    <w:rsid w:val="00A42207"/>
    <w:rsid w:val="00A44950"/>
    <w:rsid w:val="00A47CA5"/>
    <w:rsid w:val="00A543DE"/>
    <w:rsid w:val="00A77282"/>
    <w:rsid w:val="00A82335"/>
    <w:rsid w:val="00A8662A"/>
    <w:rsid w:val="00A90328"/>
    <w:rsid w:val="00A91F63"/>
    <w:rsid w:val="00A92A7F"/>
    <w:rsid w:val="00A9502B"/>
    <w:rsid w:val="00A9753B"/>
    <w:rsid w:val="00AA3987"/>
    <w:rsid w:val="00AB0EC4"/>
    <w:rsid w:val="00AB1BC9"/>
    <w:rsid w:val="00AB3DD1"/>
    <w:rsid w:val="00AB7AF1"/>
    <w:rsid w:val="00AC6462"/>
    <w:rsid w:val="00AE143B"/>
    <w:rsid w:val="00AE24EE"/>
    <w:rsid w:val="00AE47BB"/>
    <w:rsid w:val="00AE6AFD"/>
    <w:rsid w:val="00AE6B90"/>
    <w:rsid w:val="00AF4498"/>
    <w:rsid w:val="00B02B6A"/>
    <w:rsid w:val="00B03BE1"/>
    <w:rsid w:val="00B07D53"/>
    <w:rsid w:val="00B11BDF"/>
    <w:rsid w:val="00B1366E"/>
    <w:rsid w:val="00B14005"/>
    <w:rsid w:val="00B16F15"/>
    <w:rsid w:val="00B178F5"/>
    <w:rsid w:val="00B20DDD"/>
    <w:rsid w:val="00B2646A"/>
    <w:rsid w:val="00B306EC"/>
    <w:rsid w:val="00B33413"/>
    <w:rsid w:val="00B42B7F"/>
    <w:rsid w:val="00B47BB8"/>
    <w:rsid w:val="00B56278"/>
    <w:rsid w:val="00B57AA5"/>
    <w:rsid w:val="00B63B04"/>
    <w:rsid w:val="00B641C1"/>
    <w:rsid w:val="00B74127"/>
    <w:rsid w:val="00B74DEF"/>
    <w:rsid w:val="00B75883"/>
    <w:rsid w:val="00B8153E"/>
    <w:rsid w:val="00B84A89"/>
    <w:rsid w:val="00B8656A"/>
    <w:rsid w:val="00B91D58"/>
    <w:rsid w:val="00B93F6D"/>
    <w:rsid w:val="00BA49EB"/>
    <w:rsid w:val="00BA4FBD"/>
    <w:rsid w:val="00BB04BE"/>
    <w:rsid w:val="00BB1F88"/>
    <w:rsid w:val="00BB3924"/>
    <w:rsid w:val="00BB5D36"/>
    <w:rsid w:val="00BE1488"/>
    <w:rsid w:val="00BE3F70"/>
    <w:rsid w:val="00BE4798"/>
    <w:rsid w:val="00BF0FED"/>
    <w:rsid w:val="00BF3A39"/>
    <w:rsid w:val="00BF4CEC"/>
    <w:rsid w:val="00C2306D"/>
    <w:rsid w:val="00C32D5A"/>
    <w:rsid w:val="00C33E7A"/>
    <w:rsid w:val="00C34F87"/>
    <w:rsid w:val="00C44E61"/>
    <w:rsid w:val="00C4665F"/>
    <w:rsid w:val="00C50BC9"/>
    <w:rsid w:val="00C53342"/>
    <w:rsid w:val="00C567A7"/>
    <w:rsid w:val="00C57E04"/>
    <w:rsid w:val="00C62FC5"/>
    <w:rsid w:val="00C70FA8"/>
    <w:rsid w:val="00C821E5"/>
    <w:rsid w:val="00C840F6"/>
    <w:rsid w:val="00C856CB"/>
    <w:rsid w:val="00C85FAE"/>
    <w:rsid w:val="00C8791B"/>
    <w:rsid w:val="00C90069"/>
    <w:rsid w:val="00C97DCF"/>
    <w:rsid w:val="00CA0497"/>
    <w:rsid w:val="00CB249E"/>
    <w:rsid w:val="00CB771D"/>
    <w:rsid w:val="00CD01CD"/>
    <w:rsid w:val="00CD713E"/>
    <w:rsid w:val="00CE27E8"/>
    <w:rsid w:val="00CE6052"/>
    <w:rsid w:val="00CF5EBE"/>
    <w:rsid w:val="00CF6C88"/>
    <w:rsid w:val="00D03240"/>
    <w:rsid w:val="00D104ED"/>
    <w:rsid w:val="00D125CE"/>
    <w:rsid w:val="00D23D9D"/>
    <w:rsid w:val="00D318A1"/>
    <w:rsid w:val="00D35BAA"/>
    <w:rsid w:val="00D428C4"/>
    <w:rsid w:val="00D47E3E"/>
    <w:rsid w:val="00D62881"/>
    <w:rsid w:val="00D659E8"/>
    <w:rsid w:val="00D806BD"/>
    <w:rsid w:val="00D83627"/>
    <w:rsid w:val="00D914EE"/>
    <w:rsid w:val="00D94F20"/>
    <w:rsid w:val="00D952D7"/>
    <w:rsid w:val="00DA30F2"/>
    <w:rsid w:val="00DA61B3"/>
    <w:rsid w:val="00DA6CA5"/>
    <w:rsid w:val="00DB13B4"/>
    <w:rsid w:val="00DB4042"/>
    <w:rsid w:val="00DB65D3"/>
    <w:rsid w:val="00DC44EC"/>
    <w:rsid w:val="00DE3B30"/>
    <w:rsid w:val="00DE520D"/>
    <w:rsid w:val="00DE56C5"/>
    <w:rsid w:val="00DE5CA8"/>
    <w:rsid w:val="00DF4BAD"/>
    <w:rsid w:val="00E05D6B"/>
    <w:rsid w:val="00E12EF2"/>
    <w:rsid w:val="00E159D7"/>
    <w:rsid w:val="00E15B3A"/>
    <w:rsid w:val="00E16B5C"/>
    <w:rsid w:val="00E23E23"/>
    <w:rsid w:val="00E26BAD"/>
    <w:rsid w:val="00E335C2"/>
    <w:rsid w:val="00E3384E"/>
    <w:rsid w:val="00E35B4A"/>
    <w:rsid w:val="00E35E2E"/>
    <w:rsid w:val="00E35F77"/>
    <w:rsid w:val="00E36475"/>
    <w:rsid w:val="00E45F32"/>
    <w:rsid w:val="00E5312A"/>
    <w:rsid w:val="00E55D44"/>
    <w:rsid w:val="00E56CA5"/>
    <w:rsid w:val="00E646D2"/>
    <w:rsid w:val="00E719B6"/>
    <w:rsid w:val="00E76565"/>
    <w:rsid w:val="00E81A3A"/>
    <w:rsid w:val="00E83E6D"/>
    <w:rsid w:val="00E862C2"/>
    <w:rsid w:val="00E877D4"/>
    <w:rsid w:val="00E91324"/>
    <w:rsid w:val="00E91FAC"/>
    <w:rsid w:val="00E92D7A"/>
    <w:rsid w:val="00E972E9"/>
    <w:rsid w:val="00EC0060"/>
    <w:rsid w:val="00EC64A5"/>
    <w:rsid w:val="00ED4118"/>
    <w:rsid w:val="00ED5DFB"/>
    <w:rsid w:val="00EE6D56"/>
    <w:rsid w:val="00EE6FFB"/>
    <w:rsid w:val="00EF0238"/>
    <w:rsid w:val="00EF03BB"/>
    <w:rsid w:val="00EF12A2"/>
    <w:rsid w:val="00EF5F31"/>
    <w:rsid w:val="00EF6664"/>
    <w:rsid w:val="00F07614"/>
    <w:rsid w:val="00F10626"/>
    <w:rsid w:val="00F12247"/>
    <w:rsid w:val="00F14914"/>
    <w:rsid w:val="00F16416"/>
    <w:rsid w:val="00F25298"/>
    <w:rsid w:val="00F26974"/>
    <w:rsid w:val="00F26D13"/>
    <w:rsid w:val="00F42824"/>
    <w:rsid w:val="00F44FEA"/>
    <w:rsid w:val="00F45798"/>
    <w:rsid w:val="00F60D7A"/>
    <w:rsid w:val="00F61BA1"/>
    <w:rsid w:val="00F63F90"/>
    <w:rsid w:val="00F75719"/>
    <w:rsid w:val="00F93CC6"/>
    <w:rsid w:val="00FB1E76"/>
    <w:rsid w:val="00FB3913"/>
    <w:rsid w:val="00FB5574"/>
    <w:rsid w:val="00FB7536"/>
    <w:rsid w:val="00FC00AC"/>
    <w:rsid w:val="00FC5F6D"/>
    <w:rsid w:val="00FE4EBA"/>
    <w:rsid w:val="00FE55B1"/>
    <w:rsid w:val="00FE67C2"/>
    <w:rsid w:val="00FF5CD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0C8651"/>
  <w15:docId w15:val="{EAFC18BA-DD78-3D4B-8077-759245444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47BB"/>
    <w:pPr>
      <w:spacing w:after="0" w:line="240" w:lineRule="auto"/>
    </w:pPr>
    <w:rPr>
      <w:rFonts w:ascii="Times New Roman" w:eastAsia="Times New Roman" w:hAnsi="Times New Roman" w:cs="Times New Roman"/>
      <w:sz w:val="24"/>
      <w:szCs w:val="24"/>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uiPriority w:val="99"/>
    <w:rsid w:val="003445CD"/>
    <w:rPr>
      <w:color w:val="0000FF"/>
      <w:u w:val="single"/>
    </w:rPr>
  </w:style>
  <w:style w:type="paragraph" w:styleId="Piedepgina">
    <w:name w:val="footer"/>
    <w:basedOn w:val="Normal"/>
    <w:link w:val="PiedepginaCar"/>
    <w:rsid w:val="003445CD"/>
    <w:pPr>
      <w:tabs>
        <w:tab w:val="center" w:pos="4252"/>
        <w:tab w:val="right" w:pos="8504"/>
      </w:tabs>
    </w:pPr>
  </w:style>
  <w:style w:type="character" w:customStyle="1" w:styleId="PiedepginaCar">
    <w:name w:val="Pie de página Car"/>
    <w:basedOn w:val="Fuentedeprrafopredeter"/>
    <w:link w:val="Piedepgina"/>
    <w:rsid w:val="003445CD"/>
    <w:rPr>
      <w:rFonts w:ascii="Times New Roman" w:eastAsia="Times New Roman" w:hAnsi="Times New Roman" w:cs="Times New Roman"/>
      <w:sz w:val="24"/>
      <w:szCs w:val="24"/>
      <w:lang w:eastAsia="es-ES_tradnl"/>
    </w:rPr>
  </w:style>
  <w:style w:type="paragraph" w:styleId="Prrafodelista">
    <w:name w:val="List Paragraph"/>
    <w:aliases w:val="Nivel 1,Párrafo de lista1,Lista vistosa - Énfasis 11,parrafo,Segundo nivel de viñetas,List Paragraph1,List Paragraph,Colorful List - Accent 11,Ha,lp1"/>
    <w:basedOn w:val="Normal"/>
    <w:link w:val="PrrafodelistaCar"/>
    <w:uiPriority w:val="34"/>
    <w:qFormat/>
    <w:rsid w:val="003445CD"/>
    <w:pPr>
      <w:ind w:left="708"/>
    </w:pPr>
  </w:style>
  <w:style w:type="paragraph" w:styleId="Sinespaciado">
    <w:name w:val="No Spacing"/>
    <w:link w:val="SinespaciadoCar"/>
    <w:uiPriority w:val="1"/>
    <w:qFormat/>
    <w:rsid w:val="003445CD"/>
    <w:pPr>
      <w:widowControl w:val="0"/>
      <w:spacing w:after="0" w:line="240" w:lineRule="auto"/>
    </w:pPr>
    <w:rPr>
      <w:rFonts w:ascii="Courier New" w:eastAsia="Courier New" w:hAnsi="Courier New" w:cs="Courier New"/>
      <w:color w:val="000000"/>
      <w:sz w:val="24"/>
      <w:szCs w:val="24"/>
      <w:lang w:val="es-ES" w:eastAsia="es-ES" w:bidi="es-ES"/>
    </w:rPr>
  </w:style>
  <w:style w:type="paragraph" w:styleId="NormalWeb">
    <w:name w:val="Normal (Web)"/>
    <w:basedOn w:val="Normal"/>
    <w:uiPriority w:val="99"/>
    <w:unhideWhenUsed/>
    <w:rsid w:val="003445CD"/>
    <w:pPr>
      <w:spacing w:before="100" w:beforeAutospacing="1" w:after="100" w:afterAutospacing="1"/>
    </w:pPr>
  </w:style>
  <w:style w:type="paragraph" w:customStyle="1" w:styleId="Default">
    <w:name w:val="Default"/>
    <w:rsid w:val="003445CD"/>
    <w:pPr>
      <w:autoSpaceDE w:val="0"/>
      <w:autoSpaceDN w:val="0"/>
      <w:adjustRightInd w:val="0"/>
      <w:spacing w:after="0" w:line="240" w:lineRule="auto"/>
    </w:pPr>
    <w:rPr>
      <w:rFonts w:ascii="Book Antiqua" w:eastAsia="Calibri" w:hAnsi="Book Antiqua" w:cs="Book Antiqua"/>
      <w:color w:val="000000"/>
      <w:sz w:val="24"/>
      <w:szCs w:val="24"/>
      <w:lang w:val="en-US"/>
    </w:rPr>
  </w:style>
  <w:style w:type="paragraph" w:styleId="Encabezado">
    <w:name w:val="header"/>
    <w:basedOn w:val="Normal"/>
    <w:link w:val="EncabezadoCar"/>
    <w:uiPriority w:val="99"/>
    <w:unhideWhenUsed/>
    <w:rsid w:val="003445CD"/>
    <w:pPr>
      <w:tabs>
        <w:tab w:val="center" w:pos="4419"/>
        <w:tab w:val="right" w:pos="8838"/>
      </w:tabs>
    </w:pPr>
  </w:style>
  <w:style w:type="character" w:customStyle="1" w:styleId="EncabezadoCar">
    <w:name w:val="Encabezado Car"/>
    <w:basedOn w:val="Fuentedeprrafopredeter"/>
    <w:link w:val="Encabezado"/>
    <w:uiPriority w:val="99"/>
    <w:rsid w:val="003445CD"/>
    <w:rPr>
      <w:rFonts w:ascii="Times New Roman" w:eastAsia="Times New Roman" w:hAnsi="Times New Roman" w:cs="Times New Roman"/>
      <w:sz w:val="24"/>
      <w:szCs w:val="24"/>
      <w:lang w:eastAsia="es-ES_tradnl"/>
    </w:rPr>
  </w:style>
  <w:style w:type="character" w:customStyle="1" w:styleId="PrrafodelistaCar">
    <w:name w:val="Párrafo de lista Car"/>
    <w:aliases w:val="Nivel 1 Car,Párrafo de lista1 Car,Lista vistosa - Énfasis 11 Car,parrafo Car,Segundo nivel de viñetas Car,List Paragraph1 Car,List Paragraph Car,Colorful List - Accent 11 Car,Ha Car,lp1 Car"/>
    <w:link w:val="Prrafodelista"/>
    <w:uiPriority w:val="34"/>
    <w:locked/>
    <w:rsid w:val="00B57AA5"/>
    <w:rPr>
      <w:rFonts w:ascii="Times New Roman" w:eastAsia="Times New Roman" w:hAnsi="Times New Roman" w:cs="Times New Roman"/>
      <w:sz w:val="24"/>
      <w:szCs w:val="24"/>
      <w:lang w:eastAsia="es-ES_tradnl"/>
    </w:rPr>
  </w:style>
  <w:style w:type="character" w:customStyle="1" w:styleId="Mencinsinresolver1">
    <w:name w:val="Mención sin resolver1"/>
    <w:basedOn w:val="Fuentedeprrafopredeter"/>
    <w:uiPriority w:val="99"/>
    <w:semiHidden/>
    <w:unhideWhenUsed/>
    <w:rsid w:val="007E5840"/>
    <w:rPr>
      <w:color w:val="605E5C"/>
      <w:shd w:val="clear" w:color="auto" w:fill="E1DFDD"/>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 Car,MI NOTA PIE DE PÁGINA (TEXTO),Ca,C"/>
    <w:basedOn w:val="Normal"/>
    <w:link w:val="TextonotapieCar"/>
    <w:uiPriority w:val="99"/>
    <w:unhideWhenUsed/>
    <w:qFormat/>
    <w:rsid w:val="00027A0F"/>
    <w:rPr>
      <w:sz w:val="20"/>
      <w:szCs w:val="20"/>
    </w:rPr>
  </w:style>
  <w:style w:type="character" w:customStyle="1" w:styleId="TextonotapieCar">
    <w:name w:val="Texto nota pie Car"/>
    <w:aliases w:val="Footnote Text Char Char Char Char Char Car,Footnote Text Char Char Char Char Car,Footnote reference Car,FA Fu Car,Footnote Text Char Char Char Car,Footnote Text Char Car,Footnote Text Char Char Char Char Char Char Char Char Car Car"/>
    <w:basedOn w:val="Fuentedeprrafopredeter"/>
    <w:link w:val="Textonotapie"/>
    <w:uiPriority w:val="99"/>
    <w:qFormat/>
    <w:rsid w:val="00027A0F"/>
    <w:rPr>
      <w:rFonts w:ascii="Times New Roman" w:eastAsia="Times New Roman" w:hAnsi="Times New Roman" w:cs="Times New Roman"/>
      <w:sz w:val="20"/>
      <w:szCs w:val="20"/>
      <w:lang w:eastAsia="es-ES_tradnl"/>
    </w:rPr>
  </w:style>
  <w:style w:type="character" w:styleId="Refdenotaalpie">
    <w:name w:val="footnote reference"/>
    <w:aliases w:val="Texto de nota al pie,Ref,de nota al pie,FC,Appel note de bas de p,Ref. de nota al pie 2,Pie de Página,Texto de nota al p,Pie de Pàgina,F,Pie de P_gin,Pie de P_,Texto de nota al pi,Pie de P_g,Footnotes refss,Appel note de bas de page"/>
    <w:basedOn w:val="Fuentedeprrafopredeter"/>
    <w:link w:val="Appelnotedebasde"/>
    <w:uiPriority w:val="99"/>
    <w:unhideWhenUsed/>
    <w:qFormat/>
    <w:rsid w:val="00027A0F"/>
    <w:rPr>
      <w:vertAlign w:val="superscript"/>
    </w:rPr>
  </w:style>
  <w:style w:type="paragraph" w:styleId="Textodeglobo">
    <w:name w:val="Balloon Text"/>
    <w:basedOn w:val="Normal"/>
    <w:link w:val="TextodegloboCar"/>
    <w:uiPriority w:val="99"/>
    <w:semiHidden/>
    <w:unhideWhenUsed/>
    <w:rsid w:val="00806603"/>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603"/>
    <w:rPr>
      <w:rFonts w:ascii="Tahoma" w:eastAsia="Times New Roman" w:hAnsi="Tahoma" w:cs="Tahoma"/>
      <w:sz w:val="16"/>
      <w:szCs w:val="16"/>
      <w:lang w:eastAsia="es-ES_tradnl"/>
    </w:rPr>
  </w:style>
  <w:style w:type="character" w:customStyle="1" w:styleId="Mencinsinresolver2">
    <w:name w:val="Mención sin resolver2"/>
    <w:basedOn w:val="Fuentedeprrafopredeter"/>
    <w:uiPriority w:val="99"/>
    <w:semiHidden/>
    <w:unhideWhenUsed/>
    <w:rsid w:val="00FB7536"/>
    <w:rPr>
      <w:color w:val="605E5C"/>
      <w:shd w:val="clear" w:color="auto" w:fill="E1DFDD"/>
    </w:rPr>
  </w:style>
  <w:style w:type="character" w:customStyle="1" w:styleId="SinespaciadoCar">
    <w:name w:val="Sin espaciado Car"/>
    <w:link w:val="Sinespaciado"/>
    <w:uiPriority w:val="1"/>
    <w:locked/>
    <w:rsid w:val="00A9502B"/>
    <w:rPr>
      <w:rFonts w:ascii="Courier New" w:eastAsia="Courier New" w:hAnsi="Courier New" w:cs="Courier New"/>
      <w:color w:val="000000"/>
      <w:sz w:val="24"/>
      <w:szCs w:val="24"/>
      <w:lang w:val="es-ES" w:eastAsia="es-ES" w:bidi="es-ES"/>
    </w:rPr>
  </w:style>
  <w:style w:type="character" w:styleId="Refdecomentario">
    <w:name w:val="annotation reference"/>
    <w:basedOn w:val="Fuentedeprrafopredeter"/>
    <w:uiPriority w:val="99"/>
    <w:semiHidden/>
    <w:unhideWhenUsed/>
    <w:rsid w:val="00940B18"/>
    <w:rPr>
      <w:sz w:val="16"/>
      <w:szCs w:val="16"/>
    </w:rPr>
  </w:style>
  <w:style w:type="paragraph" w:styleId="Textocomentario">
    <w:name w:val="annotation text"/>
    <w:basedOn w:val="Normal"/>
    <w:link w:val="TextocomentarioCar"/>
    <w:uiPriority w:val="99"/>
    <w:semiHidden/>
    <w:unhideWhenUsed/>
    <w:rsid w:val="00940B18"/>
    <w:rPr>
      <w:sz w:val="20"/>
      <w:szCs w:val="20"/>
    </w:rPr>
  </w:style>
  <w:style w:type="character" w:customStyle="1" w:styleId="TextocomentarioCar">
    <w:name w:val="Texto comentario Car"/>
    <w:basedOn w:val="Fuentedeprrafopredeter"/>
    <w:link w:val="Textocomentario"/>
    <w:uiPriority w:val="99"/>
    <w:semiHidden/>
    <w:rsid w:val="00940B18"/>
    <w:rPr>
      <w:rFonts w:ascii="Times New Roman" w:eastAsia="Times New Roman" w:hAnsi="Times New Roman" w:cs="Times New Roman"/>
      <w:sz w:val="20"/>
      <w:szCs w:val="20"/>
      <w:lang w:eastAsia="es-ES_tradnl"/>
    </w:rPr>
  </w:style>
  <w:style w:type="paragraph" w:styleId="Asuntodelcomentario">
    <w:name w:val="annotation subject"/>
    <w:basedOn w:val="Textocomentario"/>
    <w:next w:val="Textocomentario"/>
    <w:link w:val="AsuntodelcomentarioCar"/>
    <w:uiPriority w:val="99"/>
    <w:semiHidden/>
    <w:unhideWhenUsed/>
    <w:rsid w:val="00940B18"/>
    <w:rPr>
      <w:b/>
      <w:bCs/>
    </w:rPr>
  </w:style>
  <w:style w:type="character" w:customStyle="1" w:styleId="AsuntodelcomentarioCar">
    <w:name w:val="Asunto del comentario Car"/>
    <w:basedOn w:val="TextocomentarioCar"/>
    <w:link w:val="Asuntodelcomentario"/>
    <w:uiPriority w:val="99"/>
    <w:semiHidden/>
    <w:rsid w:val="00940B18"/>
    <w:rPr>
      <w:rFonts w:ascii="Times New Roman" w:eastAsia="Times New Roman" w:hAnsi="Times New Roman" w:cs="Times New Roman"/>
      <w:b/>
      <w:bCs/>
      <w:sz w:val="20"/>
      <w:szCs w:val="20"/>
      <w:lang w:eastAsia="es-ES_tradnl"/>
    </w:rPr>
  </w:style>
  <w:style w:type="character" w:styleId="Fuerte">
    <w:name w:val="Strong"/>
    <w:basedOn w:val="Fuentedeprrafopredeter"/>
    <w:uiPriority w:val="22"/>
    <w:qFormat/>
    <w:rsid w:val="00154A64"/>
    <w:rPr>
      <w:b/>
      <w:bCs/>
    </w:rPr>
  </w:style>
  <w:style w:type="character" w:styleId="nfasis">
    <w:name w:val="Emphasis"/>
    <w:basedOn w:val="Fuentedeprrafopredeter"/>
    <w:uiPriority w:val="20"/>
    <w:qFormat/>
    <w:rsid w:val="00154A64"/>
    <w:rPr>
      <w:i/>
      <w:iCs/>
    </w:rPr>
  </w:style>
  <w:style w:type="table" w:styleId="Tablaconcuadrcula">
    <w:name w:val="Table Grid"/>
    <w:basedOn w:val="Tablanormal"/>
    <w:uiPriority w:val="39"/>
    <w:rsid w:val="00CA04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21">
    <w:name w:val="Texto independiente 21"/>
    <w:basedOn w:val="Normal"/>
    <w:rsid w:val="00AE143B"/>
    <w:pPr>
      <w:overflowPunct w:val="0"/>
      <w:autoSpaceDE w:val="0"/>
      <w:autoSpaceDN w:val="0"/>
      <w:adjustRightInd w:val="0"/>
      <w:spacing w:line="360" w:lineRule="auto"/>
      <w:jc w:val="both"/>
      <w:textAlignment w:val="baseline"/>
    </w:pPr>
    <w:rPr>
      <w:rFonts w:ascii="Arial" w:hAnsi="Arial" w:cs="Arial"/>
      <w:color w:val="008000"/>
      <w:szCs w:val="20"/>
      <w:lang w:val="es-ES" w:eastAsia="es-ES"/>
    </w:rPr>
  </w:style>
  <w:style w:type="paragraph" w:customStyle="1" w:styleId="Appelnotedebasde">
    <w:name w:val="Appel note de bas de..."/>
    <w:basedOn w:val="Normal"/>
    <w:link w:val="Refdenotaalpie"/>
    <w:uiPriority w:val="99"/>
    <w:rsid w:val="00AE143B"/>
    <w:pPr>
      <w:spacing w:after="160" w:line="240" w:lineRule="exact"/>
    </w:pPr>
    <w:rPr>
      <w:rFonts w:asciiTheme="minorHAnsi" w:eastAsiaTheme="minorHAnsi" w:hAnsiTheme="minorHAnsi" w:cstheme="minorBidi"/>
      <w:sz w:val="22"/>
      <w:szCs w:val="22"/>
      <w:vertAlign w:val="superscript"/>
      <w:lang w:eastAsia="en-US"/>
    </w:rPr>
  </w:style>
  <w:style w:type="paragraph" w:customStyle="1" w:styleId="p1">
    <w:name w:val="p1"/>
    <w:basedOn w:val="Normal"/>
    <w:rsid w:val="00E12EF2"/>
    <w:rPr>
      <w:rFonts w:ascii="Arial" w:hAnsi="Arial" w:cs="Arial"/>
      <w:color w:val="00000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019785">
      <w:bodyDiv w:val="1"/>
      <w:marLeft w:val="0"/>
      <w:marRight w:val="0"/>
      <w:marTop w:val="0"/>
      <w:marBottom w:val="0"/>
      <w:divBdr>
        <w:top w:val="none" w:sz="0" w:space="0" w:color="auto"/>
        <w:left w:val="none" w:sz="0" w:space="0" w:color="auto"/>
        <w:bottom w:val="none" w:sz="0" w:space="0" w:color="auto"/>
        <w:right w:val="none" w:sz="0" w:space="0" w:color="auto"/>
      </w:divBdr>
      <w:divsChild>
        <w:div w:id="2013099747">
          <w:marLeft w:val="0"/>
          <w:marRight w:val="0"/>
          <w:marTop w:val="0"/>
          <w:marBottom w:val="0"/>
          <w:divBdr>
            <w:top w:val="none" w:sz="0" w:space="0" w:color="auto"/>
            <w:left w:val="none" w:sz="0" w:space="0" w:color="auto"/>
            <w:bottom w:val="none" w:sz="0" w:space="0" w:color="auto"/>
            <w:right w:val="none" w:sz="0" w:space="0" w:color="auto"/>
          </w:divBdr>
          <w:divsChild>
            <w:div w:id="263652222">
              <w:marLeft w:val="0"/>
              <w:marRight w:val="0"/>
              <w:marTop w:val="0"/>
              <w:marBottom w:val="0"/>
              <w:divBdr>
                <w:top w:val="none" w:sz="0" w:space="0" w:color="auto"/>
                <w:left w:val="none" w:sz="0" w:space="0" w:color="auto"/>
                <w:bottom w:val="none" w:sz="0" w:space="0" w:color="auto"/>
                <w:right w:val="none" w:sz="0" w:space="0" w:color="auto"/>
              </w:divBdr>
              <w:divsChild>
                <w:div w:id="49213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10307">
      <w:bodyDiv w:val="1"/>
      <w:marLeft w:val="0"/>
      <w:marRight w:val="0"/>
      <w:marTop w:val="0"/>
      <w:marBottom w:val="0"/>
      <w:divBdr>
        <w:top w:val="none" w:sz="0" w:space="0" w:color="auto"/>
        <w:left w:val="none" w:sz="0" w:space="0" w:color="auto"/>
        <w:bottom w:val="none" w:sz="0" w:space="0" w:color="auto"/>
        <w:right w:val="none" w:sz="0" w:space="0" w:color="auto"/>
      </w:divBdr>
      <w:divsChild>
        <w:div w:id="1944455736">
          <w:marLeft w:val="0"/>
          <w:marRight w:val="0"/>
          <w:marTop w:val="0"/>
          <w:marBottom w:val="0"/>
          <w:divBdr>
            <w:top w:val="none" w:sz="0" w:space="0" w:color="auto"/>
            <w:left w:val="none" w:sz="0" w:space="0" w:color="auto"/>
            <w:bottom w:val="none" w:sz="0" w:space="0" w:color="auto"/>
            <w:right w:val="none" w:sz="0" w:space="0" w:color="auto"/>
          </w:divBdr>
          <w:divsChild>
            <w:div w:id="13919912">
              <w:marLeft w:val="0"/>
              <w:marRight w:val="0"/>
              <w:marTop w:val="0"/>
              <w:marBottom w:val="0"/>
              <w:divBdr>
                <w:top w:val="none" w:sz="0" w:space="0" w:color="auto"/>
                <w:left w:val="none" w:sz="0" w:space="0" w:color="auto"/>
                <w:bottom w:val="none" w:sz="0" w:space="0" w:color="auto"/>
                <w:right w:val="none" w:sz="0" w:space="0" w:color="auto"/>
              </w:divBdr>
              <w:divsChild>
                <w:div w:id="177905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00399">
      <w:bodyDiv w:val="1"/>
      <w:marLeft w:val="0"/>
      <w:marRight w:val="0"/>
      <w:marTop w:val="0"/>
      <w:marBottom w:val="0"/>
      <w:divBdr>
        <w:top w:val="none" w:sz="0" w:space="0" w:color="auto"/>
        <w:left w:val="none" w:sz="0" w:space="0" w:color="auto"/>
        <w:bottom w:val="none" w:sz="0" w:space="0" w:color="auto"/>
        <w:right w:val="none" w:sz="0" w:space="0" w:color="auto"/>
      </w:divBdr>
      <w:divsChild>
        <w:div w:id="1273635212">
          <w:marLeft w:val="0"/>
          <w:marRight w:val="0"/>
          <w:marTop w:val="0"/>
          <w:marBottom w:val="0"/>
          <w:divBdr>
            <w:top w:val="none" w:sz="0" w:space="0" w:color="auto"/>
            <w:left w:val="none" w:sz="0" w:space="0" w:color="auto"/>
            <w:bottom w:val="none" w:sz="0" w:space="0" w:color="auto"/>
            <w:right w:val="none" w:sz="0" w:space="0" w:color="auto"/>
          </w:divBdr>
          <w:divsChild>
            <w:div w:id="1043406001">
              <w:marLeft w:val="0"/>
              <w:marRight w:val="0"/>
              <w:marTop w:val="0"/>
              <w:marBottom w:val="0"/>
              <w:divBdr>
                <w:top w:val="none" w:sz="0" w:space="0" w:color="auto"/>
                <w:left w:val="none" w:sz="0" w:space="0" w:color="auto"/>
                <w:bottom w:val="none" w:sz="0" w:space="0" w:color="auto"/>
                <w:right w:val="none" w:sz="0" w:space="0" w:color="auto"/>
              </w:divBdr>
              <w:divsChild>
                <w:div w:id="40234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85227">
      <w:bodyDiv w:val="1"/>
      <w:marLeft w:val="0"/>
      <w:marRight w:val="0"/>
      <w:marTop w:val="0"/>
      <w:marBottom w:val="0"/>
      <w:divBdr>
        <w:top w:val="none" w:sz="0" w:space="0" w:color="auto"/>
        <w:left w:val="none" w:sz="0" w:space="0" w:color="auto"/>
        <w:bottom w:val="none" w:sz="0" w:space="0" w:color="auto"/>
        <w:right w:val="none" w:sz="0" w:space="0" w:color="auto"/>
      </w:divBdr>
      <w:divsChild>
        <w:div w:id="710308629">
          <w:marLeft w:val="0"/>
          <w:marRight w:val="0"/>
          <w:marTop w:val="0"/>
          <w:marBottom w:val="0"/>
          <w:divBdr>
            <w:top w:val="none" w:sz="0" w:space="0" w:color="auto"/>
            <w:left w:val="none" w:sz="0" w:space="0" w:color="auto"/>
            <w:bottom w:val="none" w:sz="0" w:space="0" w:color="auto"/>
            <w:right w:val="none" w:sz="0" w:space="0" w:color="auto"/>
          </w:divBdr>
          <w:divsChild>
            <w:div w:id="1104304320">
              <w:marLeft w:val="0"/>
              <w:marRight w:val="0"/>
              <w:marTop w:val="0"/>
              <w:marBottom w:val="0"/>
              <w:divBdr>
                <w:top w:val="none" w:sz="0" w:space="0" w:color="auto"/>
                <w:left w:val="none" w:sz="0" w:space="0" w:color="auto"/>
                <w:bottom w:val="none" w:sz="0" w:space="0" w:color="auto"/>
                <w:right w:val="none" w:sz="0" w:space="0" w:color="auto"/>
              </w:divBdr>
              <w:divsChild>
                <w:div w:id="160048849">
                  <w:marLeft w:val="0"/>
                  <w:marRight w:val="0"/>
                  <w:marTop w:val="0"/>
                  <w:marBottom w:val="0"/>
                  <w:divBdr>
                    <w:top w:val="none" w:sz="0" w:space="0" w:color="auto"/>
                    <w:left w:val="none" w:sz="0" w:space="0" w:color="auto"/>
                    <w:bottom w:val="none" w:sz="0" w:space="0" w:color="auto"/>
                    <w:right w:val="none" w:sz="0" w:space="0" w:color="auto"/>
                  </w:divBdr>
                </w:div>
              </w:divsChild>
            </w:div>
            <w:div w:id="1222671580">
              <w:marLeft w:val="0"/>
              <w:marRight w:val="0"/>
              <w:marTop w:val="0"/>
              <w:marBottom w:val="0"/>
              <w:divBdr>
                <w:top w:val="none" w:sz="0" w:space="0" w:color="auto"/>
                <w:left w:val="none" w:sz="0" w:space="0" w:color="auto"/>
                <w:bottom w:val="none" w:sz="0" w:space="0" w:color="auto"/>
                <w:right w:val="none" w:sz="0" w:space="0" w:color="auto"/>
              </w:divBdr>
              <w:divsChild>
                <w:div w:id="849298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18554">
      <w:bodyDiv w:val="1"/>
      <w:marLeft w:val="0"/>
      <w:marRight w:val="0"/>
      <w:marTop w:val="0"/>
      <w:marBottom w:val="0"/>
      <w:divBdr>
        <w:top w:val="none" w:sz="0" w:space="0" w:color="auto"/>
        <w:left w:val="none" w:sz="0" w:space="0" w:color="auto"/>
        <w:bottom w:val="none" w:sz="0" w:space="0" w:color="auto"/>
        <w:right w:val="none" w:sz="0" w:space="0" w:color="auto"/>
      </w:divBdr>
      <w:divsChild>
        <w:div w:id="895050846">
          <w:marLeft w:val="0"/>
          <w:marRight w:val="0"/>
          <w:marTop w:val="0"/>
          <w:marBottom w:val="0"/>
          <w:divBdr>
            <w:top w:val="none" w:sz="0" w:space="0" w:color="auto"/>
            <w:left w:val="none" w:sz="0" w:space="0" w:color="auto"/>
            <w:bottom w:val="none" w:sz="0" w:space="0" w:color="auto"/>
            <w:right w:val="none" w:sz="0" w:space="0" w:color="auto"/>
          </w:divBdr>
          <w:divsChild>
            <w:div w:id="812986543">
              <w:marLeft w:val="0"/>
              <w:marRight w:val="0"/>
              <w:marTop w:val="0"/>
              <w:marBottom w:val="0"/>
              <w:divBdr>
                <w:top w:val="none" w:sz="0" w:space="0" w:color="auto"/>
                <w:left w:val="none" w:sz="0" w:space="0" w:color="auto"/>
                <w:bottom w:val="none" w:sz="0" w:space="0" w:color="auto"/>
                <w:right w:val="none" w:sz="0" w:space="0" w:color="auto"/>
              </w:divBdr>
              <w:divsChild>
                <w:div w:id="47918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83138">
      <w:bodyDiv w:val="1"/>
      <w:marLeft w:val="0"/>
      <w:marRight w:val="0"/>
      <w:marTop w:val="0"/>
      <w:marBottom w:val="0"/>
      <w:divBdr>
        <w:top w:val="none" w:sz="0" w:space="0" w:color="auto"/>
        <w:left w:val="none" w:sz="0" w:space="0" w:color="auto"/>
        <w:bottom w:val="none" w:sz="0" w:space="0" w:color="auto"/>
        <w:right w:val="none" w:sz="0" w:space="0" w:color="auto"/>
      </w:divBdr>
      <w:divsChild>
        <w:div w:id="590434787">
          <w:marLeft w:val="0"/>
          <w:marRight w:val="0"/>
          <w:marTop w:val="0"/>
          <w:marBottom w:val="0"/>
          <w:divBdr>
            <w:top w:val="none" w:sz="0" w:space="0" w:color="auto"/>
            <w:left w:val="none" w:sz="0" w:space="0" w:color="auto"/>
            <w:bottom w:val="none" w:sz="0" w:space="0" w:color="auto"/>
            <w:right w:val="none" w:sz="0" w:space="0" w:color="auto"/>
          </w:divBdr>
          <w:divsChild>
            <w:div w:id="2058430454">
              <w:marLeft w:val="0"/>
              <w:marRight w:val="0"/>
              <w:marTop w:val="0"/>
              <w:marBottom w:val="0"/>
              <w:divBdr>
                <w:top w:val="none" w:sz="0" w:space="0" w:color="auto"/>
                <w:left w:val="none" w:sz="0" w:space="0" w:color="auto"/>
                <w:bottom w:val="none" w:sz="0" w:space="0" w:color="auto"/>
                <w:right w:val="none" w:sz="0" w:space="0" w:color="auto"/>
              </w:divBdr>
              <w:divsChild>
                <w:div w:id="1987590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9236770">
      <w:bodyDiv w:val="1"/>
      <w:marLeft w:val="0"/>
      <w:marRight w:val="0"/>
      <w:marTop w:val="0"/>
      <w:marBottom w:val="0"/>
      <w:divBdr>
        <w:top w:val="none" w:sz="0" w:space="0" w:color="auto"/>
        <w:left w:val="none" w:sz="0" w:space="0" w:color="auto"/>
        <w:bottom w:val="none" w:sz="0" w:space="0" w:color="auto"/>
        <w:right w:val="none" w:sz="0" w:space="0" w:color="auto"/>
      </w:divBdr>
      <w:divsChild>
        <w:div w:id="823276508">
          <w:marLeft w:val="0"/>
          <w:marRight w:val="0"/>
          <w:marTop w:val="0"/>
          <w:marBottom w:val="0"/>
          <w:divBdr>
            <w:top w:val="none" w:sz="0" w:space="0" w:color="auto"/>
            <w:left w:val="none" w:sz="0" w:space="0" w:color="auto"/>
            <w:bottom w:val="none" w:sz="0" w:space="0" w:color="auto"/>
            <w:right w:val="none" w:sz="0" w:space="0" w:color="auto"/>
          </w:divBdr>
          <w:divsChild>
            <w:div w:id="969281331">
              <w:marLeft w:val="0"/>
              <w:marRight w:val="0"/>
              <w:marTop w:val="0"/>
              <w:marBottom w:val="0"/>
              <w:divBdr>
                <w:top w:val="none" w:sz="0" w:space="0" w:color="auto"/>
                <w:left w:val="none" w:sz="0" w:space="0" w:color="auto"/>
                <w:bottom w:val="none" w:sz="0" w:space="0" w:color="auto"/>
                <w:right w:val="none" w:sz="0" w:space="0" w:color="auto"/>
              </w:divBdr>
              <w:divsChild>
                <w:div w:id="38622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18135">
      <w:bodyDiv w:val="1"/>
      <w:marLeft w:val="0"/>
      <w:marRight w:val="0"/>
      <w:marTop w:val="0"/>
      <w:marBottom w:val="0"/>
      <w:divBdr>
        <w:top w:val="none" w:sz="0" w:space="0" w:color="auto"/>
        <w:left w:val="none" w:sz="0" w:space="0" w:color="auto"/>
        <w:bottom w:val="none" w:sz="0" w:space="0" w:color="auto"/>
        <w:right w:val="none" w:sz="0" w:space="0" w:color="auto"/>
      </w:divBdr>
      <w:divsChild>
        <w:div w:id="799373891">
          <w:marLeft w:val="0"/>
          <w:marRight w:val="0"/>
          <w:marTop w:val="0"/>
          <w:marBottom w:val="0"/>
          <w:divBdr>
            <w:top w:val="none" w:sz="0" w:space="0" w:color="auto"/>
            <w:left w:val="none" w:sz="0" w:space="0" w:color="auto"/>
            <w:bottom w:val="none" w:sz="0" w:space="0" w:color="auto"/>
            <w:right w:val="none" w:sz="0" w:space="0" w:color="auto"/>
          </w:divBdr>
          <w:divsChild>
            <w:div w:id="1379010441">
              <w:marLeft w:val="0"/>
              <w:marRight w:val="0"/>
              <w:marTop w:val="0"/>
              <w:marBottom w:val="0"/>
              <w:divBdr>
                <w:top w:val="none" w:sz="0" w:space="0" w:color="auto"/>
                <w:left w:val="none" w:sz="0" w:space="0" w:color="auto"/>
                <w:bottom w:val="none" w:sz="0" w:space="0" w:color="auto"/>
                <w:right w:val="none" w:sz="0" w:space="0" w:color="auto"/>
              </w:divBdr>
              <w:divsChild>
                <w:div w:id="66771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4411119">
      <w:bodyDiv w:val="1"/>
      <w:marLeft w:val="0"/>
      <w:marRight w:val="0"/>
      <w:marTop w:val="0"/>
      <w:marBottom w:val="0"/>
      <w:divBdr>
        <w:top w:val="none" w:sz="0" w:space="0" w:color="auto"/>
        <w:left w:val="none" w:sz="0" w:space="0" w:color="auto"/>
        <w:bottom w:val="none" w:sz="0" w:space="0" w:color="auto"/>
        <w:right w:val="none" w:sz="0" w:space="0" w:color="auto"/>
      </w:divBdr>
      <w:divsChild>
        <w:div w:id="1841387620">
          <w:marLeft w:val="0"/>
          <w:marRight w:val="0"/>
          <w:marTop w:val="0"/>
          <w:marBottom w:val="0"/>
          <w:divBdr>
            <w:top w:val="none" w:sz="0" w:space="0" w:color="auto"/>
            <w:left w:val="none" w:sz="0" w:space="0" w:color="auto"/>
            <w:bottom w:val="none" w:sz="0" w:space="0" w:color="auto"/>
            <w:right w:val="none" w:sz="0" w:space="0" w:color="auto"/>
          </w:divBdr>
          <w:divsChild>
            <w:div w:id="1505166879">
              <w:marLeft w:val="0"/>
              <w:marRight w:val="0"/>
              <w:marTop w:val="0"/>
              <w:marBottom w:val="0"/>
              <w:divBdr>
                <w:top w:val="none" w:sz="0" w:space="0" w:color="auto"/>
                <w:left w:val="none" w:sz="0" w:space="0" w:color="auto"/>
                <w:bottom w:val="none" w:sz="0" w:space="0" w:color="auto"/>
                <w:right w:val="none" w:sz="0" w:space="0" w:color="auto"/>
              </w:divBdr>
              <w:divsChild>
                <w:div w:id="47483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9577259">
      <w:bodyDiv w:val="1"/>
      <w:marLeft w:val="0"/>
      <w:marRight w:val="0"/>
      <w:marTop w:val="0"/>
      <w:marBottom w:val="0"/>
      <w:divBdr>
        <w:top w:val="none" w:sz="0" w:space="0" w:color="auto"/>
        <w:left w:val="none" w:sz="0" w:space="0" w:color="auto"/>
        <w:bottom w:val="none" w:sz="0" w:space="0" w:color="auto"/>
        <w:right w:val="none" w:sz="0" w:space="0" w:color="auto"/>
      </w:divBdr>
      <w:divsChild>
        <w:div w:id="1351184702">
          <w:marLeft w:val="0"/>
          <w:marRight w:val="0"/>
          <w:marTop w:val="0"/>
          <w:marBottom w:val="0"/>
          <w:divBdr>
            <w:top w:val="none" w:sz="0" w:space="0" w:color="auto"/>
            <w:left w:val="none" w:sz="0" w:space="0" w:color="auto"/>
            <w:bottom w:val="none" w:sz="0" w:space="0" w:color="auto"/>
            <w:right w:val="none" w:sz="0" w:space="0" w:color="auto"/>
          </w:divBdr>
          <w:divsChild>
            <w:div w:id="1928728165">
              <w:marLeft w:val="0"/>
              <w:marRight w:val="0"/>
              <w:marTop w:val="0"/>
              <w:marBottom w:val="0"/>
              <w:divBdr>
                <w:top w:val="none" w:sz="0" w:space="0" w:color="auto"/>
                <w:left w:val="none" w:sz="0" w:space="0" w:color="auto"/>
                <w:bottom w:val="none" w:sz="0" w:space="0" w:color="auto"/>
                <w:right w:val="none" w:sz="0" w:space="0" w:color="auto"/>
              </w:divBdr>
              <w:divsChild>
                <w:div w:id="163343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2318024">
      <w:bodyDiv w:val="1"/>
      <w:marLeft w:val="0"/>
      <w:marRight w:val="0"/>
      <w:marTop w:val="0"/>
      <w:marBottom w:val="0"/>
      <w:divBdr>
        <w:top w:val="none" w:sz="0" w:space="0" w:color="auto"/>
        <w:left w:val="none" w:sz="0" w:space="0" w:color="auto"/>
        <w:bottom w:val="none" w:sz="0" w:space="0" w:color="auto"/>
        <w:right w:val="none" w:sz="0" w:space="0" w:color="auto"/>
      </w:divBdr>
      <w:divsChild>
        <w:div w:id="1863392752">
          <w:marLeft w:val="0"/>
          <w:marRight w:val="0"/>
          <w:marTop w:val="0"/>
          <w:marBottom w:val="0"/>
          <w:divBdr>
            <w:top w:val="none" w:sz="0" w:space="0" w:color="auto"/>
            <w:left w:val="none" w:sz="0" w:space="0" w:color="auto"/>
            <w:bottom w:val="none" w:sz="0" w:space="0" w:color="auto"/>
            <w:right w:val="none" w:sz="0" w:space="0" w:color="auto"/>
          </w:divBdr>
          <w:divsChild>
            <w:div w:id="1618172290">
              <w:marLeft w:val="0"/>
              <w:marRight w:val="0"/>
              <w:marTop w:val="0"/>
              <w:marBottom w:val="0"/>
              <w:divBdr>
                <w:top w:val="none" w:sz="0" w:space="0" w:color="auto"/>
                <w:left w:val="none" w:sz="0" w:space="0" w:color="auto"/>
                <w:bottom w:val="none" w:sz="0" w:space="0" w:color="auto"/>
                <w:right w:val="none" w:sz="0" w:space="0" w:color="auto"/>
              </w:divBdr>
              <w:divsChild>
                <w:div w:id="27783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2554874">
      <w:bodyDiv w:val="1"/>
      <w:marLeft w:val="0"/>
      <w:marRight w:val="0"/>
      <w:marTop w:val="0"/>
      <w:marBottom w:val="0"/>
      <w:divBdr>
        <w:top w:val="none" w:sz="0" w:space="0" w:color="auto"/>
        <w:left w:val="none" w:sz="0" w:space="0" w:color="auto"/>
        <w:bottom w:val="none" w:sz="0" w:space="0" w:color="auto"/>
        <w:right w:val="none" w:sz="0" w:space="0" w:color="auto"/>
      </w:divBdr>
      <w:divsChild>
        <w:div w:id="1264454407">
          <w:marLeft w:val="0"/>
          <w:marRight w:val="0"/>
          <w:marTop w:val="0"/>
          <w:marBottom w:val="0"/>
          <w:divBdr>
            <w:top w:val="none" w:sz="0" w:space="0" w:color="auto"/>
            <w:left w:val="none" w:sz="0" w:space="0" w:color="auto"/>
            <w:bottom w:val="none" w:sz="0" w:space="0" w:color="auto"/>
            <w:right w:val="none" w:sz="0" w:space="0" w:color="auto"/>
          </w:divBdr>
          <w:divsChild>
            <w:div w:id="1113746805">
              <w:marLeft w:val="0"/>
              <w:marRight w:val="0"/>
              <w:marTop w:val="0"/>
              <w:marBottom w:val="0"/>
              <w:divBdr>
                <w:top w:val="none" w:sz="0" w:space="0" w:color="auto"/>
                <w:left w:val="none" w:sz="0" w:space="0" w:color="auto"/>
                <w:bottom w:val="none" w:sz="0" w:space="0" w:color="auto"/>
                <w:right w:val="none" w:sz="0" w:space="0" w:color="auto"/>
              </w:divBdr>
              <w:divsChild>
                <w:div w:id="1561554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281193">
      <w:bodyDiv w:val="1"/>
      <w:marLeft w:val="0"/>
      <w:marRight w:val="0"/>
      <w:marTop w:val="0"/>
      <w:marBottom w:val="0"/>
      <w:divBdr>
        <w:top w:val="none" w:sz="0" w:space="0" w:color="auto"/>
        <w:left w:val="none" w:sz="0" w:space="0" w:color="auto"/>
        <w:bottom w:val="none" w:sz="0" w:space="0" w:color="auto"/>
        <w:right w:val="none" w:sz="0" w:space="0" w:color="auto"/>
      </w:divBdr>
      <w:divsChild>
        <w:div w:id="952438328">
          <w:marLeft w:val="0"/>
          <w:marRight w:val="0"/>
          <w:marTop w:val="0"/>
          <w:marBottom w:val="0"/>
          <w:divBdr>
            <w:top w:val="none" w:sz="0" w:space="0" w:color="auto"/>
            <w:left w:val="none" w:sz="0" w:space="0" w:color="auto"/>
            <w:bottom w:val="none" w:sz="0" w:space="0" w:color="auto"/>
            <w:right w:val="none" w:sz="0" w:space="0" w:color="auto"/>
          </w:divBdr>
          <w:divsChild>
            <w:div w:id="2060393048">
              <w:marLeft w:val="0"/>
              <w:marRight w:val="0"/>
              <w:marTop w:val="0"/>
              <w:marBottom w:val="0"/>
              <w:divBdr>
                <w:top w:val="none" w:sz="0" w:space="0" w:color="auto"/>
                <w:left w:val="none" w:sz="0" w:space="0" w:color="auto"/>
                <w:bottom w:val="none" w:sz="0" w:space="0" w:color="auto"/>
                <w:right w:val="none" w:sz="0" w:space="0" w:color="auto"/>
              </w:divBdr>
              <w:divsChild>
                <w:div w:id="194977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329097">
      <w:bodyDiv w:val="1"/>
      <w:marLeft w:val="0"/>
      <w:marRight w:val="0"/>
      <w:marTop w:val="0"/>
      <w:marBottom w:val="0"/>
      <w:divBdr>
        <w:top w:val="none" w:sz="0" w:space="0" w:color="auto"/>
        <w:left w:val="none" w:sz="0" w:space="0" w:color="auto"/>
        <w:bottom w:val="none" w:sz="0" w:space="0" w:color="auto"/>
        <w:right w:val="none" w:sz="0" w:space="0" w:color="auto"/>
      </w:divBdr>
    </w:div>
    <w:div w:id="387846026">
      <w:bodyDiv w:val="1"/>
      <w:marLeft w:val="0"/>
      <w:marRight w:val="0"/>
      <w:marTop w:val="0"/>
      <w:marBottom w:val="0"/>
      <w:divBdr>
        <w:top w:val="none" w:sz="0" w:space="0" w:color="auto"/>
        <w:left w:val="none" w:sz="0" w:space="0" w:color="auto"/>
        <w:bottom w:val="none" w:sz="0" w:space="0" w:color="auto"/>
        <w:right w:val="none" w:sz="0" w:space="0" w:color="auto"/>
      </w:divBdr>
      <w:divsChild>
        <w:div w:id="1234856231">
          <w:marLeft w:val="0"/>
          <w:marRight w:val="0"/>
          <w:marTop w:val="0"/>
          <w:marBottom w:val="0"/>
          <w:divBdr>
            <w:top w:val="none" w:sz="0" w:space="0" w:color="auto"/>
            <w:left w:val="none" w:sz="0" w:space="0" w:color="auto"/>
            <w:bottom w:val="none" w:sz="0" w:space="0" w:color="auto"/>
            <w:right w:val="none" w:sz="0" w:space="0" w:color="auto"/>
          </w:divBdr>
          <w:divsChild>
            <w:div w:id="1987126413">
              <w:marLeft w:val="0"/>
              <w:marRight w:val="0"/>
              <w:marTop w:val="0"/>
              <w:marBottom w:val="0"/>
              <w:divBdr>
                <w:top w:val="none" w:sz="0" w:space="0" w:color="auto"/>
                <w:left w:val="none" w:sz="0" w:space="0" w:color="auto"/>
                <w:bottom w:val="none" w:sz="0" w:space="0" w:color="auto"/>
                <w:right w:val="none" w:sz="0" w:space="0" w:color="auto"/>
              </w:divBdr>
              <w:divsChild>
                <w:div w:id="130963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651005">
      <w:bodyDiv w:val="1"/>
      <w:marLeft w:val="0"/>
      <w:marRight w:val="0"/>
      <w:marTop w:val="0"/>
      <w:marBottom w:val="0"/>
      <w:divBdr>
        <w:top w:val="none" w:sz="0" w:space="0" w:color="auto"/>
        <w:left w:val="none" w:sz="0" w:space="0" w:color="auto"/>
        <w:bottom w:val="none" w:sz="0" w:space="0" w:color="auto"/>
        <w:right w:val="none" w:sz="0" w:space="0" w:color="auto"/>
      </w:divBdr>
      <w:divsChild>
        <w:div w:id="1046762292">
          <w:marLeft w:val="0"/>
          <w:marRight w:val="0"/>
          <w:marTop w:val="0"/>
          <w:marBottom w:val="0"/>
          <w:divBdr>
            <w:top w:val="none" w:sz="0" w:space="0" w:color="auto"/>
            <w:left w:val="none" w:sz="0" w:space="0" w:color="auto"/>
            <w:bottom w:val="none" w:sz="0" w:space="0" w:color="auto"/>
            <w:right w:val="none" w:sz="0" w:space="0" w:color="auto"/>
          </w:divBdr>
          <w:divsChild>
            <w:div w:id="1864400056">
              <w:marLeft w:val="0"/>
              <w:marRight w:val="0"/>
              <w:marTop w:val="0"/>
              <w:marBottom w:val="0"/>
              <w:divBdr>
                <w:top w:val="none" w:sz="0" w:space="0" w:color="auto"/>
                <w:left w:val="none" w:sz="0" w:space="0" w:color="auto"/>
                <w:bottom w:val="none" w:sz="0" w:space="0" w:color="auto"/>
                <w:right w:val="none" w:sz="0" w:space="0" w:color="auto"/>
              </w:divBdr>
              <w:divsChild>
                <w:div w:id="62011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771099">
      <w:bodyDiv w:val="1"/>
      <w:marLeft w:val="0"/>
      <w:marRight w:val="0"/>
      <w:marTop w:val="0"/>
      <w:marBottom w:val="0"/>
      <w:divBdr>
        <w:top w:val="none" w:sz="0" w:space="0" w:color="auto"/>
        <w:left w:val="none" w:sz="0" w:space="0" w:color="auto"/>
        <w:bottom w:val="none" w:sz="0" w:space="0" w:color="auto"/>
        <w:right w:val="none" w:sz="0" w:space="0" w:color="auto"/>
      </w:divBdr>
      <w:divsChild>
        <w:div w:id="1276903661">
          <w:marLeft w:val="0"/>
          <w:marRight w:val="0"/>
          <w:marTop w:val="0"/>
          <w:marBottom w:val="0"/>
          <w:divBdr>
            <w:top w:val="none" w:sz="0" w:space="0" w:color="auto"/>
            <w:left w:val="none" w:sz="0" w:space="0" w:color="auto"/>
            <w:bottom w:val="none" w:sz="0" w:space="0" w:color="auto"/>
            <w:right w:val="none" w:sz="0" w:space="0" w:color="auto"/>
          </w:divBdr>
          <w:divsChild>
            <w:div w:id="380325148">
              <w:marLeft w:val="0"/>
              <w:marRight w:val="0"/>
              <w:marTop w:val="0"/>
              <w:marBottom w:val="0"/>
              <w:divBdr>
                <w:top w:val="none" w:sz="0" w:space="0" w:color="auto"/>
                <w:left w:val="none" w:sz="0" w:space="0" w:color="auto"/>
                <w:bottom w:val="none" w:sz="0" w:space="0" w:color="auto"/>
                <w:right w:val="none" w:sz="0" w:space="0" w:color="auto"/>
              </w:divBdr>
              <w:divsChild>
                <w:div w:id="68433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890427">
      <w:bodyDiv w:val="1"/>
      <w:marLeft w:val="0"/>
      <w:marRight w:val="0"/>
      <w:marTop w:val="0"/>
      <w:marBottom w:val="0"/>
      <w:divBdr>
        <w:top w:val="none" w:sz="0" w:space="0" w:color="auto"/>
        <w:left w:val="none" w:sz="0" w:space="0" w:color="auto"/>
        <w:bottom w:val="none" w:sz="0" w:space="0" w:color="auto"/>
        <w:right w:val="none" w:sz="0" w:space="0" w:color="auto"/>
      </w:divBdr>
      <w:divsChild>
        <w:div w:id="1561945336">
          <w:marLeft w:val="0"/>
          <w:marRight w:val="0"/>
          <w:marTop w:val="0"/>
          <w:marBottom w:val="0"/>
          <w:divBdr>
            <w:top w:val="none" w:sz="0" w:space="0" w:color="auto"/>
            <w:left w:val="none" w:sz="0" w:space="0" w:color="auto"/>
            <w:bottom w:val="none" w:sz="0" w:space="0" w:color="auto"/>
            <w:right w:val="none" w:sz="0" w:space="0" w:color="auto"/>
          </w:divBdr>
          <w:divsChild>
            <w:div w:id="823351418">
              <w:marLeft w:val="0"/>
              <w:marRight w:val="0"/>
              <w:marTop w:val="0"/>
              <w:marBottom w:val="0"/>
              <w:divBdr>
                <w:top w:val="none" w:sz="0" w:space="0" w:color="auto"/>
                <w:left w:val="none" w:sz="0" w:space="0" w:color="auto"/>
                <w:bottom w:val="none" w:sz="0" w:space="0" w:color="auto"/>
                <w:right w:val="none" w:sz="0" w:space="0" w:color="auto"/>
              </w:divBdr>
              <w:divsChild>
                <w:div w:id="1441993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959611">
      <w:bodyDiv w:val="1"/>
      <w:marLeft w:val="0"/>
      <w:marRight w:val="0"/>
      <w:marTop w:val="0"/>
      <w:marBottom w:val="0"/>
      <w:divBdr>
        <w:top w:val="none" w:sz="0" w:space="0" w:color="auto"/>
        <w:left w:val="none" w:sz="0" w:space="0" w:color="auto"/>
        <w:bottom w:val="none" w:sz="0" w:space="0" w:color="auto"/>
        <w:right w:val="none" w:sz="0" w:space="0" w:color="auto"/>
      </w:divBdr>
      <w:divsChild>
        <w:div w:id="126944887">
          <w:marLeft w:val="0"/>
          <w:marRight w:val="0"/>
          <w:marTop w:val="0"/>
          <w:marBottom w:val="0"/>
          <w:divBdr>
            <w:top w:val="none" w:sz="0" w:space="0" w:color="auto"/>
            <w:left w:val="none" w:sz="0" w:space="0" w:color="auto"/>
            <w:bottom w:val="none" w:sz="0" w:space="0" w:color="auto"/>
            <w:right w:val="none" w:sz="0" w:space="0" w:color="auto"/>
          </w:divBdr>
          <w:divsChild>
            <w:div w:id="1357731579">
              <w:marLeft w:val="0"/>
              <w:marRight w:val="0"/>
              <w:marTop w:val="0"/>
              <w:marBottom w:val="0"/>
              <w:divBdr>
                <w:top w:val="none" w:sz="0" w:space="0" w:color="auto"/>
                <w:left w:val="none" w:sz="0" w:space="0" w:color="auto"/>
                <w:bottom w:val="none" w:sz="0" w:space="0" w:color="auto"/>
                <w:right w:val="none" w:sz="0" w:space="0" w:color="auto"/>
              </w:divBdr>
              <w:divsChild>
                <w:div w:id="824509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2022821">
      <w:bodyDiv w:val="1"/>
      <w:marLeft w:val="0"/>
      <w:marRight w:val="0"/>
      <w:marTop w:val="0"/>
      <w:marBottom w:val="0"/>
      <w:divBdr>
        <w:top w:val="none" w:sz="0" w:space="0" w:color="auto"/>
        <w:left w:val="none" w:sz="0" w:space="0" w:color="auto"/>
        <w:bottom w:val="none" w:sz="0" w:space="0" w:color="auto"/>
        <w:right w:val="none" w:sz="0" w:space="0" w:color="auto"/>
      </w:divBdr>
      <w:divsChild>
        <w:div w:id="766652680">
          <w:marLeft w:val="0"/>
          <w:marRight w:val="0"/>
          <w:marTop w:val="0"/>
          <w:marBottom w:val="0"/>
          <w:divBdr>
            <w:top w:val="none" w:sz="0" w:space="0" w:color="auto"/>
            <w:left w:val="none" w:sz="0" w:space="0" w:color="auto"/>
            <w:bottom w:val="none" w:sz="0" w:space="0" w:color="auto"/>
            <w:right w:val="none" w:sz="0" w:space="0" w:color="auto"/>
          </w:divBdr>
          <w:divsChild>
            <w:div w:id="1676178775">
              <w:marLeft w:val="0"/>
              <w:marRight w:val="0"/>
              <w:marTop w:val="0"/>
              <w:marBottom w:val="0"/>
              <w:divBdr>
                <w:top w:val="none" w:sz="0" w:space="0" w:color="auto"/>
                <w:left w:val="none" w:sz="0" w:space="0" w:color="auto"/>
                <w:bottom w:val="none" w:sz="0" w:space="0" w:color="auto"/>
                <w:right w:val="none" w:sz="0" w:space="0" w:color="auto"/>
              </w:divBdr>
              <w:divsChild>
                <w:div w:id="1993754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3327394">
      <w:bodyDiv w:val="1"/>
      <w:marLeft w:val="0"/>
      <w:marRight w:val="0"/>
      <w:marTop w:val="0"/>
      <w:marBottom w:val="0"/>
      <w:divBdr>
        <w:top w:val="none" w:sz="0" w:space="0" w:color="auto"/>
        <w:left w:val="none" w:sz="0" w:space="0" w:color="auto"/>
        <w:bottom w:val="none" w:sz="0" w:space="0" w:color="auto"/>
        <w:right w:val="none" w:sz="0" w:space="0" w:color="auto"/>
      </w:divBdr>
      <w:divsChild>
        <w:div w:id="1378974366">
          <w:marLeft w:val="0"/>
          <w:marRight w:val="0"/>
          <w:marTop w:val="0"/>
          <w:marBottom w:val="0"/>
          <w:divBdr>
            <w:top w:val="none" w:sz="0" w:space="0" w:color="auto"/>
            <w:left w:val="none" w:sz="0" w:space="0" w:color="auto"/>
            <w:bottom w:val="none" w:sz="0" w:space="0" w:color="auto"/>
            <w:right w:val="none" w:sz="0" w:space="0" w:color="auto"/>
          </w:divBdr>
          <w:divsChild>
            <w:div w:id="1859394043">
              <w:marLeft w:val="0"/>
              <w:marRight w:val="0"/>
              <w:marTop w:val="0"/>
              <w:marBottom w:val="0"/>
              <w:divBdr>
                <w:top w:val="none" w:sz="0" w:space="0" w:color="auto"/>
                <w:left w:val="none" w:sz="0" w:space="0" w:color="auto"/>
                <w:bottom w:val="none" w:sz="0" w:space="0" w:color="auto"/>
                <w:right w:val="none" w:sz="0" w:space="0" w:color="auto"/>
              </w:divBdr>
              <w:divsChild>
                <w:div w:id="123623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4393612">
      <w:bodyDiv w:val="1"/>
      <w:marLeft w:val="0"/>
      <w:marRight w:val="0"/>
      <w:marTop w:val="0"/>
      <w:marBottom w:val="0"/>
      <w:divBdr>
        <w:top w:val="none" w:sz="0" w:space="0" w:color="auto"/>
        <w:left w:val="none" w:sz="0" w:space="0" w:color="auto"/>
        <w:bottom w:val="none" w:sz="0" w:space="0" w:color="auto"/>
        <w:right w:val="none" w:sz="0" w:space="0" w:color="auto"/>
      </w:divBdr>
      <w:divsChild>
        <w:div w:id="186875366">
          <w:marLeft w:val="0"/>
          <w:marRight w:val="0"/>
          <w:marTop w:val="0"/>
          <w:marBottom w:val="0"/>
          <w:divBdr>
            <w:top w:val="none" w:sz="0" w:space="0" w:color="auto"/>
            <w:left w:val="none" w:sz="0" w:space="0" w:color="auto"/>
            <w:bottom w:val="none" w:sz="0" w:space="0" w:color="auto"/>
            <w:right w:val="none" w:sz="0" w:space="0" w:color="auto"/>
          </w:divBdr>
          <w:divsChild>
            <w:div w:id="1963657323">
              <w:marLeft w:val="0"/>
              <w:marRight w:val="0"/>
              <w:marTop w:val="0"/>
              <w:marBottom w:val="0"/>
              <w:divBdr>
                <w:top w:val="none" w:sz="0" w:space="0" w:color="auto"/>
                <w:left w:val="none" w:sz="0" w:space="0" w:color="auto"/>
                <w:bottom w:val="none" w:sz="0" w:space="0" w:color="auto"/>
                <w:right w:val="none" w:sz="0" w:space="0" w:color="auto"/>
              </w:divBdr>
              <w:divsChild>
                <w:div w:id="1924602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4299623">
      <w:bodyDiv w:val="1"/>
      <w:marLeft w:val="0"/>
      <w:marRight w:val="0"/>
      <w:marTop w:val="0"/>
      <w:marBottom w:val="0"/>
      <w:divBdr>
        <w:top w:val="none" w:sz="0" w:space="0" w:color="auto"/>
        <w:left w:val="none" w:sz="0" w:space="0" w:color="auto"/>
        <w:bottom w:val="none" w:sz="0" w:space="0" w:color="auto"/>
        <w:right w:val="none" w:sz="0" w:space="0" w:color="auto"/>
      </w:divBdr>
      <w:divsChild>
        <w:div w:id="404107081">
          <w:marLeft w:val="0"/>
          <w:marRight w:val="0"/>
          <w:marTop w:val="0"/>
          <w:marBottom w:val="0"/>
          <w:divBdr>
            <w:top w:val="none" w:sz="0" w:space="0" w:color="auto"/>
            <w:left w:val="none" w:sz="0" w:space="0" w:color="auto"/>
            <w:bottom w:val="none" w:sz="0" w:space="0" w:color="auto"/>
            <w:right w:val="none" w:sz="0" w:space="0" w:color="auto"/>
          </w:divBdr>
          <w:divsChild>
            <w:div w:id="574821528">
              <w:marLeft w:val="0"/>
              <w:marRight w:val="0"/>
              <w:marTop w:val="0"/>
              <w:marBottom w:val="0"/>
              <w:divBdr>
                <w:top w:val="none" w:sz="0" w:space="0" w:color="auto"/>
                <w:left w:val="none" w:sz="0" w:space="0" w:color="auto"/>
                <w:bottom w:val="none" w:sz="0" w:space="0" w:color="auto"/>
                <w:right w:val="none" w:sz="0" w:space="0" w:color="auto"/>
              </w:divBdr>
              <w:divsChild>
                <w:div w:id="1129318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9053832">
      <w:bodyDiv w:val="1"/>
      <w:marLeft w:val="0"/>
      <w:marRight w:val="0"/>
      <w:marTop w:val="0"/>
      <w:marBottom w:val="0"/>
      <w:divBdr>
        <w:top w:val="none" w:sz="0" w:space="0" w:color="auto"/>
        <w:left w:val="none" w:sz="0" w:space="0" w:color="auto"/>
        <w:bottom w:val="none" w:sz="0" w:space="0" w:color="auto"/>
        <w:right w:val="none" w:sz="0" w:space="0" w:color="auto"/>
      </w:divBdr>
      <w:divsChild>
        <w:div w:id="789201815">
          <w:marLeft w:val="0"/>
          <w:marRight w:val="0"/>
          <w:marTop w:val="0"/>
          <w:marBottom w:val="0"/>
          <w:divBdr>
            <w:top w:val="none" w:sz="0" w:space="0" w:color="auto"/>
            <w:left w:val="none" w:sz="0" w:space="0" w:color="auto"/>
            <w:bottom w:val="none" w:sz="0" w:space="0" w:color="auto"/>
            <w:right w:val="none" w:sz="0" w:space="0" w:color="auto"/>
          </w:divBdr>
          <w:divsChild>
            <w:div w:id="561795202">
              <w:marLeft w:val="0"/>
              <w:marRight w:val="0"/>
              <w:marTop w:val="0"/>
              <w:marBottom w:val="0"/>
              <w:divBdr>
                <w:top w:val="none" w:sz="0" w:space="0" w:color="auto"/>
                <w:left w:val="none" w:sz="0" w:space="0" w:color="auto"/>
                <w:bottom w:val="none" w:sz="0" w:space="0" w:color="auto"/>
                <w:right w:val="none" w:sz="0" w:space="0" w:color="auto"/>
              </w:divBdr>
              <w:divsChild>
                <w:div w:id="357975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263369">
      <w:bodyDiv w:val="1"/>
      <w:marLeft w:val="0"/>
      <w:marRight w:val="0"/>
      <w:marTop w:val="0"/>
      <w:marBottom w:val="0"/>
      <w:divBdr>
        <w:top w:val="none" w:sz="0" w:space="0" w:color="auto"/>
        <w:left w:val="none" w:sz="0" w:space="0" w:color="auto"/>
        <w:bottom w:val="none" w:sz="0" w:space="0" w:color="auto"/>
        <w:right w:val="none" w:sz="0" w:space="0" w:color="auto"/>
      </w:divBdr>
      <w:divsChild>
        <w:div w:id="2010520222">
          <w:marLeft w:val="0"/>
          <w:marRight w:val="0"/>
          <w:marTop w:val="0"/>
          <w:marBottom w:val="0"/>
          <w:divBdr>
            <w:top w:val="none" w:sz="0" w:space="0" w:color="auto"/>
            <w:left w:val="none" w:sz="0" w:space="0" w:color="auto"/>
            <w:bottom w:val="none" w:sz="0" w:space="0" w:color="auto"/>
            <w:right w:val="none" w:sz="0" w:space="0" w:color="auto"/>
          </w:divBdr>
          <w:divsChild>
            <w:div w:id="748311467">
              <w:marLeft w:val="0"/>
              <w:marRight w:val="0"/>
              <w:marTop w:val="0"/>
              <w:marBottom w:val="0"/>
              <w:divBdr>
                <w:top w:val="none" w:sz="0" w:space="0" w:color="auto"/>
                <w:left w:val="none" w:sz="0" w:space="0" w:color="auto"/>
                <w:bottom w:val="none" w:sz="0" w:space="0" w:color="auto"/>
                <w:right w:val="none" w:sz="0" w:space="0" w:color="auto"/>
              </w:divBdr>
              <w:divsChild>
                <w:div w:id="1624535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3339515">
      <w:bodyDiv w:val="1"/>
      <w:marLeft w:val="0"/>
      <w:marRight w:val="0"/>
      <w:marTop w:val="0"/>
      <w:marBottom w:val="0"/>
      <w:divBdr>
        <w:top w:val="none" w:sz="0" w:space="0" w:color="auto"/>
        <w:left w:val="none" w:sz="0" w:space="0" w:color="auto"/>
        <w:bottom w:val="none" w:sz="0" w:space="0" w:color="auto"/>
        <w:right w:val="none" w:sz="0" w:space="0" w:color="auto"/>
      </w:divBdr>
      <w:divsChild>
        <w:div w:id="602997411">
          <w:marLeft w:val="0"/>
          <w:marRight w:val="0"/>
          <w:marTop w:val="0"/>
          <w:marBottom w:val="0"/>
          <w:divBdr>
            <w:top w:val="none" w:sz="0" w:space="0" w:color="auto"/>
            <w:left w:val="none" w:sz="0" w:space="0" w:color="auto"/>
            <w:bottom w:val="none" w:sz="0" w:space="0" w:color="auto"/>
            <w:right w:val="none" w:sz="0" w:space="0" w:color="auto"/>
          </w:divBdr>
          <w:divsChild>
            <w:div w:id="616376177">
              <w:marLeft w:val="0"/>
              <w:marRight w:val="0"/>
              <w:marTop w:val="0"/>
              <w:marBottom w:val="0"/>
              <w:divBdr>
                <w:top w:val="none" w:sz="0" w:space="0" w:color="auto"/>
                <w:left w:val="none" w:sz="0" w:space="0" w:color="auto"/>
                <w:bottom w:val="none" w:sz="0" w:space="0" w:color="auto"/>
                <w:right w:val="none" w:sz="0" w:space="0" w:color="auto"/>
              </w:divBdr>
              <w:divsChild>
                <w:div w:id="1684897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6837076">
      <w:bodyDiv w:val="1"/>
      <w:marLeft w:val="0"/>
      <w:marRight w:val="0"/>
      <w:marTop w:val="0"/>
      <w:marBottom w:val="0"/>
      <w:divBdr>
        <w:top w:val="none" w:sz="0" w:space="0" w:color="auto"/>
        <w:left w:val="none" w:sz="0" w:space="0" w:color="auto"/>
        <w:bottom w:val="none" w:sz="0" w:space="0" w:color="auto"/>
        <w:right w:val="none" w:sz="0" w:space="0" w:color="auto"/>
      </w:divBdr>
      <w:divsChild>
        <w:div w:id="121770910">
          <w:marLeft w:val="0"/>
          <w:marRight w:val="0"/>
          <w:marTop w:val="0"/>
          <w:marBottom w:val="0"/>
          <w:divBdr>
            <w:top w:val="none" w:sz="0" w:space="0" w:color="auto"/>
            <w:left w:val="none" w:sz="0" w:space="0" w:color="auto"/>
            <w:bottom w:val="none" w:sz="0" w:space="0" w:color="auto"/>
            <w:right w:val="none" w:sz="0" w:space="0" w:color="auto"/>
          </w:divBdr>
          <w:divsChild>
            <w:div w:id="1112285823">
              <w:marLeft w:val="0"/>
              <w:marRight w:val="0"/>
              <w:marTop w:val="0"/>
              <w:marBottom w:val="0"/>
              <w:divBdr>
                <w:top w:val="none" w:sz="0" w:space="0" w:color="auto"/>
                <w:left w:val="none" w:sz="0" w:space="0" w:color="auto"/>
                <w:bottom w:val="none" w:sz="0" w:space="0" w:color="auto"/>
                <w:right w:val="none" w:sz="0" w:space="0" w:color="auto"/>
              </w:divBdr>
              <w:divsChild>
                <w:div w:id="132346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571030">
      <w:bodyDiv w:val="1"/>
      <w:marLeft w:val="0"/>
      <w:marRight w:val="0"/>
      <w:marTop w:val="0"/>
      <w:marBottom w:val="0"/>
      <w:divBdr>
        <w:top w:val="none" w:sz="0" w:space="0" w:color="auto"/>
        <w:left w:val="none" w:sz="0" w:space="0" w:color="auto"/>
        <w:bottom w:val="none" w:sz="0" w:space="0" w:color="auto"/>
        <w:right w:val="none" w:sz="0" w:space="0" w:color="auto"/>
      </w:divBdr>
      <w:divsChild>
        <w:div w:id="1839029445">
          <w:marLeft w:val="0"/>
          <w:marRight w:val="0"/>
          <w:marTop w:val="0"/>
          <w:marBottom w:val="0"/>
          <w:divBdr>
            <w:top w:val="none" w:sz="0" w:space="0" w:color="auto"/>
            <w:left w:val="none" w:sz="0" w:space="0" w:color="auto"/>
            <w:bottom w:val="none" w:sz="0" w:space="0" w:color="auto"/>
            <w:right w:val="none" w:sz="0" w:space="0" w:color="auto"/>
          </w:divBdr>
          <w:divsChild>
            <w:div w:id="292633994">
              <w:marLeft w:val="0"/>
              <w:marRight w:val="0"/>
              <w:marTop w:val="0"/>
              <w:marBottom w:val="0"/>
              <w:divBdr>
                <w:top w:val="none" w:sz="0" w:space="0" w:color="auto"/>
                <w:left w:val="none" w:sz="0" w:space="0" w:color="auto"/>
                <w:bottom w:val="none" w:sz="0" w:space="0" w:color="auto"/>
                <w:right w:val="none" w:sz="0" w:space="0" w:color="auto"/>
              </w:divBdr>
              <w:divsChild>
                <w:div w:id="1617056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9139615">
      <w:bodyDiv w:val="1"/>
      <w:marLeft w:val="0"/>
      <w:marRight w:val="0"/>
      <w:marTop w:val="0"/>
      <w:marBottom w:val="0"/>
      <w:divBdr>
        <w:top w:val="none" w:sz="0" w:space="0" w:color="auto"/>
        <w:left w:val="none" w:sz="0" w:space="0" w:color="auto"/>
        <w:bottom w:val="none" w:sz="0" w:space="0" w:color="auto"/>
        <w:right w:val="none" w:sz="0" w:space="0" w:color="auto"/>
      </w:divBdr>
      <w:divsChild>
        <w:div w:id="826552027">
          <w:marLeft w:val="0"/>
          <w:marRight w:val="0"/>
          <w:marTop w:val="0"/>
          <w:marBottom w:val="0"/>
          <w:divBdr>
            <w:top w:val="none" w:sz="0" w:space="0" w:color="auto"/>
            <w:left w:val="none" w:sz="0" w:space="0" w:color="auto"/>
            <w:bottom w:val="none" w:sz="0" w:space="0" w:color="auto"/>
            <w:right w:val="none" w:sz="0" w:space="0" w:color="auto"/>
          </w:divBdr>
          <w:divsChild>
            <w:div w:id="1357543451">
              <w:marLeft w:val="0"/>
              <w:marRight w:val="0"/>
              <w:marTop w:val="0"/>
              <w:marBottom w:val="0"/>
              <w:divBdr>
                <w:top w:val="none" w:sz="0" w:space="0" w:color="auto"/>
                <w:left w:val="none" w:sz="0" w:space="0" w:color="auto"/>
                <w:bottom w:val="none" w:sz="0" w:space="0" w:color="auto"/>
                <w:right w:val="none" w:sz="0" w:space="0" w:color="auto"/>
              </w:divBdr>
              <w:divsChild>
                <w:div w:id="1330477890">
                  <w:marLeft w:val="0"/>
                  <w:marRight w:val="0"/>
                  <w:marTop w:val="0"/>
                  <w:marBottom w:val="0"/>
                  <w:divBdr>
                    <w:top w:val="none" w:sz="0" w:space="0" w:color="auto"/>
                    <w:left w:val="none" w:sz="0" w:space="0" w:color="auto"/>
                    <w:bottom w:val="none" w:sz="0" w:space="0" w:color="auto"/>
                    <w:right w:val="none" w:sz="0" w:space="0" w:color="auto"/>
                  </w:divBdr>
                </w:div>
              </w:divsChild>
            </w:div>
            <w:div w:id="1020090263">
              <w:marLeft w:val="0"/>
              <w:marRight w:val="0"/>
              <w:marTop w:val="0"/>
              <w:marBottom w:val="0"/>
              <w:divBdr>
                <w:top w:val="none" w:sz="0" w:space="0" w:color="auto"/>
                <w:left w:val="none" w:sz="0" w:space="0" w:color="auto"/>
                <w:bottom w:val="none" w:sz="0" w:space="0" w:color="auto"/>
                <w:right w:val="none" w:sz="0" w:space="0" w:color="auto"/>
              </w:divBdr>
              <w:divsChild>
                <w:div w:id="148747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92233">
      <w:bodyDiv w:val="1"/>
      <w:marLeft w:val="0"/>
      <w:marRight w:val="0"/>
      <w:marTop w:val="0"/>
      <w:marBottom w:val="0"/>
      <w:divBdr>
        <w:top w:val="none" w:sz="0" w:space="0" w:color="auto"/>
        <w:left w:val="none" w:sz="0" w:space="0" w:color="auto"/>
        <w:bottom w:val="none" w:sz="0" w:space="0" w:color="auto"/>
        <w:right w:val="none" w:sz="0" w:space="0" w:color="auto"/>
      </w:divBdr>
      <w:divsChild>
        <w:div w:id="36665460">
          <w:marLeft w:val="0"/>
          <w:marRight w:val="0"/>
          <w:marTop w:val="0"/>
          <w:marBottom w:val="0"/>
          <w:divBdr>
            <w:top w:val="none" w:sz="0" w:space="0" w:color="auto"/>
            <w:left w:val="none" w:sz="0" w:space="0" w:color="auto"/>
            <w:bottom w:val="none" w:sz="0" w:space="0" w:color="auto"/>
            <w:right w:val="none" w:sz="0" w:space="0" w:color="auto"/>
          </w:divBdr>
          <w:divsChild>
            <w:div w:id="1375736563">
              <w:marLeft w:val="0"/>
              <w:marRight w:val="0"/>
              <w:marTop w:val="0"/>
              <w:marBottom w:val="0"/>
              <w:divBdr>
                <w:top w:val="none" w:sz="0" w:space="0" w:color="auto"/>
                <w:left w:val="none" w:sz="0" w:space="0" w:color="auto"/>
                <w:bottom w:val="none" w:sz="0" w:space="0" w:color="auto"/>
                <w:right w:val="none" w:sz="0" w:space="0" w:color="auto"/>
              </w:divBdr>
              <w:divsChild>
                <w:div w:id="739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133050">
      <w:bodyDiv w:val="1"/>
      <w:marLeft w:val="0"/>
      <w:marRight w:val="0"/>
      <w:marTop w:val="0"/>
      <w:marBottom w:val="0"/>
      <w:divBdr>
        <w:top w:val="none" w:sz="0" w:space="0" w:color="auto"/>
        <w:left w:val="none" w:sz="0" w:space="0" w:color="auto"/>
        <w:bottom w:val="none" w:sz="0" w:space="0" w:color="auto"/>
        <w:right w:val="none" w:sz="0" w:space="0" w:color="auto"/>
      </w:divBdr>
      <w:divsChild>
        <w:div w:id="65734257">
          <w:marLeft w:val="0"/>
          <w:marRight w:val="0"/>
          <w:marTop w:val="0"/>
          <w:marBottom w:val="0"/>
          <w:divBdr>
            <w:top w:val="none" w:sz="0" w:space="0" w:color="auto"/>
            <w:left w:val="none" w:sz="0" w:space="0" w:color="auto"/>
            <w:bottom w:val="none" w:sz="0" w:space="0" w:color="auto"/>
            <w:right w:val="none" w:sz="0" w:space="0" w:color="auto"/>
          </w:divBdr>
          <w:divsChild>
            <w:div w:id="729042656">
              <w:marLeft w:val="0"/>
              <w:marRight w:val="0"/>
              <w:marTop w:val="0"/>
              <w:marBottom w:val="0"/>
              <w:divBdr>
                <w:top w:val="none" w:sz="0" w:space="0" w:color="auto"/>
                <w:left w:val="none" w:sz="0" w:space="0" w:color="auto"/>
                <w:bottom w:val="none" w:sz="0" w:space="0" w:color="auto"/>
                <w:right w:val="none" w:sz="0" w:space="0" w:color="auto"/>
              </w:divBdr>
              <w:divsChild>
                <w:div w:id="79622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1348001">
      <w:bodyDiv w:val="1"/>
      <w:marLeft w:val="0"/>
      <w:marRight w:val="0"/>
      <w:marTop w:val="0"/>
      <w:marBottom w:val="0"/>
      <w:divBdr>
        <w:top w:val="none" w:sz="0" w:space="0" w:color="auto"/>
        <w:left w:val="none" w:sz="0" w:space="0" w:color="auto"/>
        <w:bottom w:val="none" w:sz="0" w:space="0" w:color="auto"/>
        <w:right w:val="none" w:sz="0" w:space="0" w:color="auto"/>
      </w:divBdr>
      <w:divsChild>
        <w:div w:id="294333964">
          <w:marLeft w:val="0"/>
          <w:marRight w:val="0"/>
          <w:marTop w:val="0"/>
          <w:marBottom w:val="0"/>
          <w:divBdr>
            <w:top w:val="none" w:sz="0" w:space="0" w:color="auto"/>
            <w:left w:val="none" w:sz="0" w:space="0" w:color="auto"/>
            <w:bottom w:val="none" w:sz="0" w:space="0" w:color="auto"/>
            <w:right w:val="none" w:sz="0" w:space="0" w:color="auto"/>
          </w:divBdr>
          <w:divsChild>
            <w:div w:id="1415863029">
              <w:marLeft w:val="0"/>
              <w:marRight w:val="0"/>
              <w:marTop w:val="0"/>
              <w:marBottom w:val="0"/>
              <w:divBdr>
                <w:top w:val="none" w:sz="0" w:space="0" w:color="auto"/>
                <w:left w:val="none" w:sz="0" w:space="0" w:color="auto"/>
                <w:bottom w:val="none" w:sz="0" w:space="0" w:color="auto"/>
                <w:right w:val="none" w:sz="0" w:space="0" w:color="auto"/>
              </w:divBdr>
              <w:divsChild>
                <w:div w:id="112835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307249">
      <w:bodyDiv w:val="1"/>
      <w:marLeft w:val="0"/>
      <w:marRight w:val="0"/>
      <w:marTop w:val="0"/>
      <w:marBottom w:val="0"/>
      <w:divBdr>
        <w:top w:val="none" w:sz="0" w:space="0" w:color="auto"/>
        <w:left w:val="none" w:sz="0" w:space="0" w:color="auto"/>
        <w:bottom w:val="none" w:sz="0" w:space="0" w:color="auto"/>
        <w:right w:val="none" w:sz="0" w:space="0" w:color="auto"/>
      </w:divBdr>
      <w:divsChild>
        <w:div w:id="1186095048">
          <w:marLeft w:val="0"/>
          <w:marRight w:val="0"/>
          <w:marTop w:val="0"/>
          <w:marBottom w:val="0"/>
          <w:divBdr>
            <w:top w:val="none" w:sz="0" w:space="0" w:color="auto"/>
            <w:left w:val="none" w:sz="0" w:space="0" w:color="auto"/>
            <w:bottom w:val="none" w:sz="0" w:space="0" w:color="auto"/>
            <w:right w:val="none" w:sz="0" w:space="0" w:color="auto"/>
          </w:divBdr>
          <w:divsChild>
            <w:div w:id="1410616244">
              <w:marLeft w:val="0"/>
              <w:marRight w:val="0"/>
              <w:marTop w:val="0"/>
              <w:marBottom w:val="0"/>
              <w:divBdr>
                <w:top w:val="none" w:sz="0" w:space="0" w:color="auto"/>
                <w:left w:val="none" w:sz="0" w:space="0" w:color="auto"/>
                <w:bottom w:val="none" w:sz="0" w:space="0" w:color="auto"/>
                <w:right w:val="none" w:sz="0" w:space="0" w:color="auto"/>
              </w:divBdr>
              <w:divsChild>
                <w:div w:id="612640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8913745">
      <w:bodyDiv w:val="1"/>
      <w:marLeft w:val="0"/>
      <w:marRight w:val="0"/>
      <w:marTop w:val="0"/>
      <w:marBottom w:val="0"/>
      <w:divBdr>
        <w:top w:val="none" w:sz="0" w:space="0" w:color="auto"/>
        <w:left w:val="none" w:sz="0" w:space="0" w:color="auto"/>
        <w:bottom w:val="none" w:sz="0" w:space="0" w:color="auto"/>
        <w:right w:val="none" w:sz="0" w:space="0" w:color="auto"/>
      </w:divBdr>
      <w:divsChild>
        <w:div w:id="494228690">
          <w:marLeft w:val="0"/>
          <w:marRight w:val="0"/>
          <w:marTop w:val="0"/>
          <w:marBottom w:val="0"/>
          <w:divBdr>
            <w:top w:val="none" w:sz="0" w:space="0" w:color="auto"/>
            <w:left w:val="none" w:sz="0" w:space="0" w:color="auto"/>
            <w:bottom w:val="none" w:sz="0" w:space="0" w:color="auto"/>
            <w:right w:val="none" w:sz="0" w:space="0" w:color="auto"/>
          </w:divBdr>
          <w:divsChild>
            <w:div w:id="172770289">
              <w:marLeft w:val="0"/>
              <w:marRight w:val="0"/>
              <w:marTop w:val="0"/>
              <w:marBottom w:val="0"/>
              <w:divBdr>
                <w:top w:val="none" w:sz="0" w:space="0" w:color="auto"/>
                <w:left w:val="none" w:sz="0" w:space="0" w:color="auto"/>
                <w:bottom w:val="none" w:sz="0" w:space="0" w:color="auto"/>
                <w:right w:val="none" w:sz="0" w:space="0" w:color="auto"/>
              </w:divBdr>
              <w:divsChild>
                <w:div w:id="2139254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475915">
      <w:bodyDiv w:val="1"/>
      <w:marLeft w:val="0"/>
      <w:marRight w:val="0"/>
      <w:marTop w:val="0"/>
      <w:marBottom w:val="0"/>
      <w:divBdr>
        <w:top w:val="none" w:sz="0" w:space="0" w:color="auto"/>
        <w:left w:val="none" w:sz="0" w:space="0" w:color="auto"/>
        <w:bottom w:val="none" w:sz="0" w:space="0" w:color="auto"/>
        <w:right w:val="none" w:sz="0" w:space="0" w:color="auto"/>
      </w:divBdr>
      <w:divsChild>
        <w:div w:id="1089421901">
          <w:marLeft w:val="0"/>
          <w:marRight w:val="0"/>
          <w:marTop w:val="0"/>
          <w:marBottom w:val="0"/>
          <w:divBdr>
            <w:top w:val="none" w:sz="0" w:space="0" w:color="auto"/>
            <w:left w:val="none" w:sz="0" w:space="0" w:color="auto"/>
            <w:bottom w:val="none" w:sz="0" w:space="0" w:color="auto"/>
            <w:right w:val="none" w:sz="0" w:space="0" w:color="auto"/>
          </w:divBdr>
          <w:divsChild>
            <w:div w:id="1876308620">
              <w:marLeft w:val="0"/>
              <w:marRight w:val="0"/>
              <w:marTop w:val="0"/>
              <w:marBottom w:val="0"/>
              <w:divBdr>
                <w:top w:val="none" w:sz="0" w:space="0" w:color="auto"/>
                <w:left w:val="none" w:sz="0" w:space="0" w:color="auto"/>
                <w:bottom w:val="none" w:sz="0" w:space="0" w:color="auto"/>
                <w:right w:val="none" w:sz="0" w:space="0" w:color="auto"/>
              </w:divBdr>
              <w:divsChild>
                <w:div w:id="1291983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031713">
      <w:bodyDiv w:val="1"/>
      <w:marLeft w:val="0"/>
      <w:marRight w:val="0"/>
      <w:marTop w:val="0"/>
      <w:marBottom w:val="0"/>
      <w:divBdr>
        <w:top w:val="none" w:sz="0" w:space="0" w:color="auto"/>
        <w:left w:val="none" w:sz="0" w:space="0" w:color="auto"/>
        <w:bottom w:val="none" w:sz="0" w:space="0" w:color="auto"/>
        <w:right w:val="none" w:sz="0" w:space="0" w:color="auto"/>
      </w:divBdr>
    </w:div>
    <w:div w:id="799490925">
      <w:bodyDiv w:val="1"/>
      <w:marLeft w:val="0"/>
      <w:marRight w:val="0"/>
      <w:marTop w:val="0"/>
      <w:marBottom w:val="0"/>
      <w:divBdr>
        <w:top w:val="none" w:sz="0" w:space="0" w:color="auto"/>
        <w:left w:val="none" w:sz="0" w:space="0" w:color="auto"/>
        <w:bottom w:val="none" w:sz="0" w:space="0" w:color="auto"/>
        <w:right w:val="none" w:sz="0" w:space="0" w:color="auto"/>
      </w:divBdr>
      <w:divsChild>
        <w:div w:id="192885054">
          <w:marLeft w:val="0"/>
          <w:marRight w:val="0"/>
          <w:marTop w:val="0"/>
          <w:marBottom w:val="0"/>
          <w:divBdr>
            <w:top w:val="none" w:sz="0" w:space="0" w:color="auto"/>
            <w:left w:val="none" w:sz="0" w:space="0" w:color="auto"/>
            <w:bottom w:val="none" w:sz="0" w:space="0" w:color="auto"/>
            <w:right w:val="none" w:sz="0" w:space="0" w:color="auto"/>
          </w:divBdr>
          <w:divsChild>
            <w:div w:id="1941526134">
              <w:marLeft w:val="0"/>
              <w:marRight w:val="0"/>
              <w:marTop w:val="0"/>
              <w:marBottom w:val="0"/>
              <w:divBdr>
                <w:top w:val="none" w:sz="0" w:space="0" w:color="auto"/>
                <w:left w:val="none" w:sz="0" w:space="0" w:color="auto"/>
                <w:bottom w:val="none" w:sz="0" w:space="0" w:color="auto"/>
                <w:right w:val="none" w:sz="0" w:space="0" w:color="auto"/>
              </w:divBdr>
              <w:divsChild>
                <w:div w:id="72818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310518">
      <w:bodyDiv w:val="1"/>
      <w:marLeft w:val="0"/>
      <w:marRight w:val="0"/>
      <w:marTop w:val="0"/>
      <w:marBottom w:val="0"/>
      <w:divBdr>
        <w:top w:val="none" w:sz="0" w:space="0" w:color="auto"/>
        <w:left w:val="none" w:sz="0" w:space="0" w:color="auto"/>
        <w:bottom w:val="none" w:sz="0" w:space="0" w:color="auto"/>
        <w:right w:val="none" w:sz="0" w:space="0" w:color="auto"/>
      </w:divBdr>
      <w:divsChild>
        <w:div w:id="424347793">
          <w:marLeft w:val="0"/>
          <w:marRight w:val="0"/>
          <w:marTop w:val="0"/>
          <w:marBottom w:val="0"/>
          <w:divBdr>
            <w:top w:val="none" w:sz="0" w:space="0" w:color="auto"/>
            <w:left w:val="none" w:sz="0" w:space="0" w:color="auto"/>
            <w:bottom w:val="none" w:sz="0" w:space="0" w:color="auto"/>
            <w:right w:val="none" w:sz="0" w:space="0" w:color="auto"/>
          </w:divBdr>
          <w:divsChild>
            <w:div w:id="372460256">
              <w:marLeft w:val="0"/>
              <w:marRight w:val="0"/>
              <w:marTop w:val="0"/>
              <w:marBottom w:val="0"/>
              <w:divBdr>
                <w:top w:val="none" w:sz="0" w:space="0" w:color="auto"/>
                <w:left w:val="none" w:sz="0" w:space="0" w:color="auto"/>
                <w:bottom w:val="none" w:sz="0" w:space="0" w:color="auto"/>
                <w:right w:val="none" w:sz="0" w:space="0" w:color="auto"/>
              </w:divBdr>
              <w:divsChild>
                <w:div w:id="1736588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336995">
      <w:bodyDiv w:val="1"/>
      <w:marLeft w:val="0"/>
      <w:marRight w:val="0"/>
      <w:marTop w:val="0"/>
      <w:marBottom w:val="0"/>
      <w:divBdr>
        <w:top w:val="none" w:sz="0" w:space="0" w:color="auto"/>
        <w:left w:val="none" w:sz="0" w:space="0" w:color="auto"/>
        <w:bottom w:val="none" w:sz="0" w:space="0" w:color="auto"/>
        <w:right w:val="none" w:sz="0" w:space="0" w:color="auto"/>
      </w:divBdr>
    </w:div>
    <w:div w:id="847520582">
      <w:bodyDiv w:val="1"/>
      <w:marLeft w:val="0"/>
      <w:marRight w:val="0"/>
      <w:marTop w:val="0"/>
      <w:marBottom w:val="0"/>
      <w:divBdr>
        <w:top w:val="none" w:sz="0" w:space="0" w:color="auto"/>
        <w:left w:val="none" w:sz="0" w:space="0" w:color="auto"/>
        <w:bottom w:val="none" w:sz="0" w:space="0" w:color="auto"/>
        <w:right w:val="none" w:sz="0" w:space="0" w:color="auto"/>
      </w:divBdr>
      <w:divsChild>
        <w:div w:id="958948397">
          <w:marLeft w:val="0"/>
          <w:marRight w:val="0"/>
          <w:marTop w:val="0"/>
          <w:marBottom w:val="0"/>
          <w:divBdr>
            <w:top w:val="none" w:sz="0" w:space="0" w:color="auto"/>
            <w:left w:val="none" w:sz="0" w:space="0" w:color="auto"/>
            <w:bottom w:val="none" w:sz="0" w:space="0" w:color="auto"/>
            <w:right w:val="none" w:sz="0" w:space="0" w:color="auto"/>
          </w:divBdr>
          <w:divsChild>
            <w:div w:id="366492901">
              <w:marLeft w:val="0"/>
              <w:marRight w:val="0"/>
              <w:marTop w:val="0"/>
              <w:marBottom w:val="0"/>
              <w:divBdr>
                <w:top w:val="none" w:sz="0" w:space="0" w:color="auto"/>
                <w:left w:val="none" w:sz="0" w:space="0" w:color="auto"/>
                <w:bottom w:val="none" w:sz="0" w:space="0" w:color="auto"/>
                <w:right w:val="none" w:sz="0" w:space="0" w:color="auto"/>
              </w:divBdr>
              <w:divsChild>
                <w:div w:id="1273173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127227">
      <w:bodyDiv w:val="1"/>
      <w:marLeft w:val="0"/>
      <w:marRight w:val="0"/>
      <w:marTop w:val="0"/>
      <w:marBottom w:val="0"/>
      <w:divBdr>
        <w:top w:val="none" w:sz="0" w:space="0" w:color="auto"/>
        <w:left w:val="none" w:sz="0" w:space="0" w:color="auto"/>
        <w:bottom w:val="none" w:sz="0" w:space="0" w:color="auto"/>
        <w:right w:val="none" w:sz="0" w:space="0" w:color="auto"/>
      </w:divBdr>
      <w:divsChild>
        <w:div w:id="936209126">
          <w:marLeft w:val="0"/>
          <w:marRight w:val="0"/>
          <w:marTop w:val="0"/>
          <w:marBottom w:val="0"/>
          <w:divBdr>
            <w:top w:val="none" w:sz="0" w:space="0" w:color="auto"/>
            <w:left w:val="none" w:sz="0" w:space="0" w:color="auto"/>
            <w:bottom w:val="none" w:sz="0" w:space="0" w:color="auto"/>
            <w:right w:val="none" w:sz="0" w:space="0" w:color="auto"/>
          </w:divBdr>
          <w:divsChild>
            <w:div w:id="1418474648">
              <w:marLeft w:val="0"/>
              <w:marRight w:val="0"/>
              <w:marTop w:val="0"/>
              <w:marBottom w:val="0"/>
              <w:divBdr>
                <w:top w:val="none" w:sz="0" w:space="0" w:color="auto"/>
                <w:left w:val="none" w:sz="0" w:space="0" w:color="auto"/>
                <w:bottom w:val="none" w:sz="0" w:space="0" w:color="auto"/>
                <w:right w:val="none" w:sz="0" w:space="0" w:color="auto"/>
              </w:divBdr>
              <w:divsChild>
                <w:div w:id="830170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922147">
      <w:bodyDiv w:val="1"/>
      <w:marLeft w:val="0"/>
      <w:marRight w:val="0"/>
      <w:marTop w:val="0"/>
      <w:marBottom w:val="0"/>
      <w:divBdr>
        <w:top w:val="none" w:sz="0" w:space="0" w:color="auto"/>
        <w:left w:val="none" w:sz="0" w:space="0" w:color="auto"/>
        <w:bottom w:val="none" w:sz="0" w:space="0" w:color="auto"/>
        <w:right w:val="none" w:sz="0" w:space="0" w:color="auto"/>
      </w:divBdr>
      <w:divsChild>
        <w:div w:id="988829290">
          <w:marLeft w:val="0"/>
          <w:marRight w:val="0"/>
          <w:marTop w:val="0"/>
          <w:marBottom w:val="0"/>
          <w:divBdr>
            <w:top w:val="none" w:sz="0" w:space="0" w:color="auto"/>
            <w:left w:val="none" w:sz="0" w:space="0" w:color="auto"/>
            <w:bottom w:val="none" w:sz="0" w:space="0" w:color="auto"/>
            <w:right w:val="none" w:sz="0" w:space="0" w:color="auto"/>
          </w:divBdr>
          <w:divsChild>
            <w:div w:id="39400663">
              <w:marLeft w:val="0"/>
              <w:marRight w:val="0"/>
              <w:marTop w:val="0"/>
              <w:marBottom w:val="0"/>
              <w:divBdr>
                <w:top w:val="none" w:sz="0" w:space="0" w:color="auto"/>
                <w:left w:val="none" w:sz="0" w:space="0" w:color="auto"/>
                <w:bottom w:val="none" w:sz="0" w:space="0" w:color="auto"/>
                <w:right w:val="none" w:sz="0" w:space="0" w:color="auto"/>
              </w:divBdr>
              <w:divsChild>
                <w:div w:id="7277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875386">
      <w:bodyDiv w:val="1"/>
      <w:marLeft w:val="0"/>
      <w:marRight w:val="0"/>
      <w:marTop w:val="0"/>
      <w:marBottom w:val="0"/>
      <w:divBdr>
        <w:top w:val="none" w:sz="0" w:space="0" w:color="auto"/>
        <w:left w:val="none" w:sz="0" w:space="0" w:color="auto"/>
        <w:bottom w:val="none" w:sz="0" w:space="0" w:color="auto"/>
        <w:right w:val="none" w:sz="0" w:space="0" w:color="auto"/>
      </w:divBdr>
      <w:divsChild>
        <w:div w:id="2030061548">
          <w:marLeft w:val="0"/>
          <w:marRight w:val="0"/>
          <w:marTop w:val="0"/>
          <w:marBottom w:val="0"/>
          <w:divBdr>
            <w:top w:val="none" w:sz="0" w:space="0" w:color="auto"/>
            <w:left w:val="none" w:sz="0" w:space="0" w:color="auto"/>
            <w:bottom w:val="none" w:sz="0" w:space="0" w:color="auto"/>
            <w:right w:val="none" w:sz="0" w:space="0" w:color="auto"/>
          </w:divBdr>
          <w:divsChild>
            <w:div w:id="732702272">
              <w:marLeft w:val="0"/>
              <w:marRight w:val="0"/>
              <w:marTop w:val="0"/>
              <w:marBottom w:val="0"/>
              <w:divBdr>
                <w:top w:val="none" w:sz="0" w:space="0" w:color="auto"/>
                <w:left w:val="none" w:sz="0" w:space="0" w:color="auto"/>
                <w:bottom w:val="none" w:sz="0" w:space="0" w:color="auto"/>
                <w:right w:val="none" w:sz="0" w:space="0" w:color="auto"/>
              </w:divBdr>
              <w:divsChild>
                <w:div w:id="84609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567770">
      <w:bodyDiv w:val="1"/>
      <w:marLeft w:val="0"/>
      <w:marRight w:val="0"/>
      <w:marTop w:val="0"/>
      <w:marBottom w:val="0"/>
      <w:divBdr>
        <w:top w:val="none" w:sz="0" w:space="0" w:color="auto"/>
        <w:left w:val="none" w:sz="0" w:space="0" w:color="auto"/>
        <w:bottom w:val="none" w:sz="0" w:space="0" w:color="auto"/>
        <w:right w:val="none" w:sz="0" w:space="0" w:color="auto"/>
      </w:divBdr>
      <w:divsChild>
        <w:div w:id="1131821805">
          <w:marLeft w:val="0"/>
          <w:marRight w:val="0"/>
          <w:marTop w:val="0"/>
          <w:marBottom w:val="0"/>
          <w:divBdr>
            <w:top w:val="none" w:sz="0" w:space="0" w:color="auto"/>
            <w:left w:val="none" w:sz="0" w:space="0" w:color="auto"/>
            <w:bottom w:val="none" w:sz="0" w:space="0" w:color="auto"/>
            <w:right w:val="none" w:sz="0" w:space="0" w:color="auto"/>
          </w:divBdr>
          <w:divsChild>
            <w:div w:id="381753537">
              <w:marLeft w:val="0"/>
              <w:marRight w:val="0"/>
              <w:marTop w:val="0"/>
              <w:marBottom w:val="0"/>
              <w:divBdr>
                <w:top w:val="none" w:sz="0" w:space="0" w:color="auto"/>
                <w:left w:val="none" w:sz="0" w:space="0" w:color="auto"/>
                <w:bottom w:val="none" w:sz="0" w:space="0" w:color="auto"/>
                <w:right w:val="none" w:sz="0" w:space="0" w:color="auto"/>
              </w:divBdr>
              <w:divsChild>
                <w:div w:id="139801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112876">
      <w:bodyDiv w:val="1"/>
      <w:marLeft w:val="0"/>
      <w:marRight w:val="0"/>
      <w:marTop w:val="0"/>
      <w:marBottom w:val="0"/>
      <w:divBdr>
        <w:top w:val="none" w:sz="0" w:space="0" w:color="auto"/>
        <w:left w:val="none" w:sz="0" w:space="0" w:color="auto"/>
        <w:bottom w:val="none" w:sz="0" w:space="0" w:color="auto"/>
        <w:right w:val="none" w:sz="0" w:space="0" w:color="auto"/>
      </w:divBdr>
      <w:divsChild>
        <w:div w:id="1484010714">
          <w:marLeft w:val="0"/>
          <w:marRight w:val="0"/>
          <w:marTop w:val="0"/>
          <w:marBottom w:val="0"/>
          <w:divBdr>
            <w:top w:val="none" w:sz="0" w:space="0" w:color="auto"/>
            <w:left w:val="none" w:sz="0" w:space="0" w:color="auto"/>
            <w:bottom w:val="none" w:sz="0" w:space="0" w:color="auto"/>
            <w:right w:val="none" w:sz="0" w:space="0" w:color="auto"/>
          </w:divBdr>
          <w:divsChild>
            <w:div w:id="527371554">
              <w:marLeft w:val="0"/>
              <w:marRight w:val="0"/>
              <w:marTop w:val="0"/>
              <w:marBottom w:val="0"/>
              <w:divBdr>
                <w:top w:val="none" w:sz="0" w:space="0" w:color="auto"/>
                <w:left w:val="none" w:sz="0" w:space="0" w:color="auto"/>
                <w:bottom w:val="none" w:sz="0" w:space="0" w:color="auto"/>
                <w:right w:val="none" w:sz="0" w:space="0" w:color="auto"/>
              </w:divBdr>
              <w:divsChild>
                <w:div w:id="184709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568311">
      <w:bodyDiv w:val="1"/>
      <w:marLeft w:val="0"/>
      <w:marRight w:val="0"/>
      <w:marTop w:val="0"/>
      <w:marBottom w:val="0"/>
      <w:divBdr>
        <w:top w:val="none" w:sz="0" w:space="0" w:color="auto"/>
        <w:left w:val="none" w:sz="0" w:space="0" w:color="auto"/>
        <w:bottom w:val="none" w:sz="0" w:space="0" w:color="auto"/>
        <w:right w:val="none" w:sz="0" w:space="0" w:color="auto"/>
      </w:divBdr>
      <w:divsChild>
        <w:div w:id="2061592685">
          <w:marLeft w:val="0"/>
          <w:marRight w:val="0"/>
          <w:marTop w:val="0"/>
          <w:marBottom w:val="0"/>
          <w:divBdr>
            <w:top w:val="none" w:sz="0" w:space="0" w:color="auto"/>
            <w:left w:val="none" w:sz="0" w:space="0" w:color="auto"/>
            <w:bottom w:val="none" w:sz="0" w:space="0" w:color="auto"/>
            <w:right w:val="none" w:sz="0" w:space="0" w:color="auto"/>
          </w:divBdr>
          <w:divsChild>
            <w:div w:id="870604416">
              <w:marLeft w:val="0"/>
              <w:marRight w:val="0"/>
              <w:marTop w:val="0"/>
              <w:marBottom w:val="0"/>
              <w:divBdr>
                <w:top w:val="none" w:sz="0" w:space="0" w:color="auto"/>
                <w:left w:val="none" w:sz="0" w:space="0" w:color="auto"/>
                <w:bottom w:val="none" w:sz="0" w:space="0" w:color="auto"/>
                <w:right w:val="none" w:sz="0" w:space="0" w:color="auto"/>
              </w:divBdr>
              <w:divsChild>
                <w:div w:id="1859654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117359">
      <w:bodyDiv w:val="1"/>
      <w:marLeft w:val="0"/>
      <w:marRight w:val="0"/>
      <w:marTop w:val="0"/>
      <w:marBottom w:val="0"/>
      <w:divBdr>
        <w:top w:val="none" w:sz="0" w:space="0" w:color="auto"/>
        <w:left w:val="none" w:sz="0" w:space="0" w:color="auto"/>
        <w:bottom w:val="none" w:sz="0" w:space="0" w:color="auto"/>
        <w:right w:val="none" w:sz="0" w:space="0" w:color="auto"/>
      </w:divBdr>
      <w:divsChild>
        <w:div w:id="151144578">
          <w:marLeft w:val="0"/>
          <w:marRight w:val="0"/>
          <w:marTop w:val="0"/>
          <w:marBottom w:val="0"/>
          <w:divBdr>
            <w:top w:val="none" w:sz="0" w:space="0" w:color="auto"/>
            <w:left w:val="none" w:sz="0" w:space="0" w:color="auto"/>
            <w:bottom w:val="none" w:sz="0" w:space="0" w:color="auto"/>
            <w:right w:val="none" w:sz="0" w:space="0" w:color="auto"/>
          </w:divBdr>
          <w:divsChild>
            <w:div w:id="1698389739">
              <w:marLeft w:val="0"/>
              <w:marRight w:val="0"/>
              <w:marTop w:val="0"/>
              <w:marBottom w:val="0"/>
              <w:divBdr>
                <w:top w:val="none" w:sz="0" w:space="0" w:color="auto"/>
                <w:left w:val="none" w:sz="0" w:space="0" w:color="auto"/>
                <w:bottom w:val="none" w:sz="0" w:space="0" w:color="auto"/>
                <w:right w:val="none" w:sz="0" w:space="0" w:color="auto"/>
              </w:divBdr>
              <w:divsChild>
                <w:div w:id="72117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9603994">
      <w:bodyDiv w:val="1"/>
      <w:marLeft w:val="0"/>
      <w:marRight w:val="0"/>
      <w:marTop w:val="0"/>
      <w:marBottom w:val="0"/>
      <w:divBdr>
        <w:top w:val="none" w:sz="0" w:space="0" w:color="auto"/>
        <w:left w:val="none" w:sz="0" w:space="0" w:color="auto"/>
        <w:bottom w:val="none" w:sz="0" w:space="0" w:color="auto"/>
        <w:right w:val="none" w:sz="0" w:space="0" w:color="auto"/>
      </w:divBdr>
      <w:divsChild>
        <w:div w:id="1469859076">
          <w:marLeft w:val="0"/>
          <w:marRight w:val="0"/>
          <w:marTop w:val="0"/>
          <w:marBottom w:val="0"/>
          <w:divBdr>
            <w:top w:val="none" w:sz="0" w:space="0" w:color="auto"/>
            <w:left w:val="none" w:sz="0" w:space="0" w:color="auto"/>
            <w:bottom w:val="none" w:sz="0" w:space="0" w:color="auto"/>
            <w:right w:val="none" w:sz="0" w:space="0" w:color="auto"/>
          </w:divBdr>
          <w:divsChild>
            <w:div w:id="1350448004">
              <w:marLeft w:val="0"/>
              <w:marRight w:val="0"/>
              <w:marTop w:val="0"/>
              <w:marBottom w:val="0"/>
              <w:divBdr>
                <w:top w:val="none" w:sz="0" w:space="0" w:color="auto"/>
                <w:left w:val="none" w:sz="0" w:space="0" w:color="auto"/>
                <w:bottom w:val="none" w:sz="0" w:space="0" w:color="auto"/>
                <w:right w:val="none" w:sz="0" w:space="0" w:color="auto"/>
              </w:divBdr>
              <w:divsChild>
                <w:div w:id="55385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056107">
      <w:bodyDiv w:val="1"/>
      <w:marLeft w:val="0"/>
      <w:marRight w:val="0"/>
      <w:marTop w:val="0"/>
      <w:marBottom w:val="0"/>
      <w:divBdr>
        <w:top w:val="none" w:sz="0" w:space="0" w:color="auto"/>
        <w:left w:val="none" w:sz="0" w:space="0" w:color="auto"/>
        <w:bottom w:val="none" w:sz="0" w:space="0" w:color="auto"/>
        <w:right w:val="none" w:sz="0" w:space="0" w:color="auto"/>
      </w:divBdr>
      <w:divsChild>
        <w:div w:id="365522619">
          <w:marLeft w:val="0"/>
          <w:marRight w:val="0"/>
          <w:marTop w:val="0"/>
          <w:marBottom w:val="0"/>
          <w:divBdr>
            <w:top w:val="none" w:sz="0" w:space="0" w:color="auto"/>
            <w:left w:val="none" w:sz="0" w:space="0" w:color="auto"/>
            <w:bottom w:val="none" w:sz="0" w:space="0" w:color="auto"/>
            <w:right w:val="none" w:sz="0" w:space="0" w:color="auto"/>
          </w:divBdr>
          <w:divsChild>
            <w:div w:id="23022591">
              <w:marLeft w:val="0"/>
              <w:marRight w:val="0"/>
              <w:marTop w:val="0"/>
              <w:marBottom w:val="0"/>
              <w:divBdr>
                <w:top w:val="none" w:sz="0" w:space="0" w:color="auto"/>
                <w:left w:val="none" w:sz="0" w:space="0" w:color="auto"/>
                <w:bottom w:val="none" w:sz="0" w:space="0" w:color="auto"/>
                <w:right w:val="none" w:sz="0" w:space="0" w:color="auto"/>
              </w:divBdr>
              <w:divsChild>
                <w:div w:id="2143769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680811">
      <w:bodyDiv w:val="1"/>
      <w:marLeft w:val="0"/>
      <w:marRight w:val="0"/>
      <w:marTop w:val="0"/>
      <w:marBottom w:val="0"/>
      <w:divBdr>
        <w:top w:val="none" w:sz="0" w:space="0" w:color="auto"/>
        <w:left w:val="none" w:sz="0" w:space="0" w:color="auto"/>
        <w:bottom w:val="none" w:sz="0" w:space="0" w:color="auto"/>
        <w:right w:val="none" w:sz="0" w:space="0" w:color="auto"/>
      </w:divBdr>
    </w:div>
    <w:div w:id="996106683">
      <w:bodyDiv w:val="1"/>
      <w:marLeft w:val="0"/>
      <w:marRight w:val="0"/>
      <w:marTop w:val="0"/>
      <w:marBottom w:val="0"/>
      <w:divBdr>
        <w:top w:val="none" w:sz="0" w:space="0" w:color="auto"/>
        <w:left w:val="none" w:sz="0" w:space="0" w:color="auto"/>
        <w:bottom w:val="none" w:sz="0" w:space="0" w:color="auto"/>
        <w:right w:val="none" w:sz="0" w:space="0" w:color="auto"/>
      </w:divBdr>
      <w:divsChild>
        <w:div w:id="1276672143">
          <w:marLeft w:val="0"/>
          <w:marRight w:val="0"/>
          <w:marTop w:val="0"/>
          <w:marBottom w:val="0"/>
          <w:divBdr>
            <w:top w:val="none" w:sz="0" w:space="0" w:color="auto"/>
            <w:left w:val="none" w:sz="0" w:space="0" w:color="auto"/>
            <w:bottom w:val="none" w:sz="0" w:space="0" w:color="auto"/>
            <w:right w:val="none" w:sz="0" w:space="0" w:color="auto"/>
          </w:divBdr>
          <w:divsChild>
            <w:div w:id="1373309391">
              <w:marLeft w:val="0"/>
              <w:marRight w:val="0"/>
              <w:marTop w:val="0"/>
              <w:marBottom w:val="0"/>
              <w:divBdr>
                <w:top w:val="none" w:sz="0" w:space="0" w:color="auto"/>
                <w:left w:val="none" w:sz="0" w:space="0" w:color="auto"/>
                <w:bottom w:val="none" w:sz="0" w:space="0" w:color="auto"/>
                <w:right w:val="none" w:sz="0" w:space="0" w:color="auto"/>
              </w:divBdr>
              <w:divsChild>
                <w:div w:id="184820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412247">
      <w:bodyDiv w:val="1"/>
      <w:marLeft w:val="0"/>
      <w:marRight w:val="0"/>
      <w:marTop w:val="0"/>
      <w:marBottom w:val="0"/>
      <w:divBdr>
        <w:top w:val="none" w:sz="0" w:space="0" w:color="auto"/>
        <w:left w:val="none" w:sz="0" w:space="0" w:color="auto"/>
        <w:bottom w:val="none" w:sz="0" w:space="0" w:color="auto"/>
        <w:right w:val="none" w:sz="0" w:space="0" w:color="auto"/>
      </w:divBdr>
      <w:divsChild>
        <w:div w:id="1408960000">
          <w:marLeft w:val="0"/>
          <w:marRight w:val="0"/>
          <w:marTop w:val="0"/>
          <w:marBottom w:val="0"/>
          <w:divBdr>
            <w:top w:val="none" w:sz="0" w:space="0" w:color="auto"/>
            <w:left w:val="none" w:sz="0" w:space="0" w:color="auto"/>
            <w:bottom w:val="none" w:sz="0" w:space="0" w:color="auto"/>
            <w:right w:val="none" w:sz="0" w:space="0" w:color="auto"/>
          </w:divBdr>
          <w:divsChild>
            <w:div w:id="771753092">
              <w:marLeft w:val="0"/>
              <w:marRight w:val="0"/>
              <w:marTop w:val="0"/>
              <w:marBottom w:val="0"/>
              <w:divBdr>
                <w:top w:val="none" w:sz="0" w:space="0" w:color="auto"/>
                <w:left w:val="none" w:sz="0" w:space="0" w:color="auto"/>
                <w:bottom w:val="none" w:sz="0" w:space="0" w:color="auto"/>
                <w:right w:val="none" w:sz="0" w:space="0" w:color="auto"/>
              </w:divBdr>
              <w:divsChild>
                <w:div w:id="1726903082">
                  <w:marLeft w:val="0"/>
                  <w:marRight w:val="0"/>
                  <w:marTop w:val="0"/>
                  <w:marBottom w:val="0"/>
                  <w:divBdr>
                    <w:top w:val="none" w:sz="0" w:space="0" w:color="auto"/>
                    <w:left w:val="none" w:sz="0" w:space="0" w:color="auto"/>
                    <w:bottom w:val="none" w:sz="0" w:space="0" w:color="auto"/>
                    <w:right w:val="none" w:sz="0" w:space="0" w:color="auto"/>
                  </w:divBdr>
                  <w:divsChild>
                    <w:div w:id="583958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668608">
      <w:bodyDiv w:val="1"/>
      <w:marLeft w:val="0"/>
      <w:marRight w:val="0"/>
      <w:marTop w:val="0"/>
      <w:marBottom w:val="0"/>
      <w:divBdr>
        <w:top w:val="none" w:sz="0" w:space="0" w:color="auto"/>
        <w:left w:val="none" w:sz="0" w:space="0" w:color="auto"/>
        <w:bottom w:val="none" w:sz="0" w:space="0" w:color="auto"/>
        <w:right w:val="none" w:sz="0" w:space="0" w:color="auto"/>
      </w:divBdr>
      <w:divsChild>
        <w:div w:id="124206189">
          <w:marLeft w:val="0"/>
          <w:marRight w:val="0"/>
          <w:marTop w:val="0"/>
          <w:marBottom w:val="0"/>
          <w:divBdr>
            <w:top w:val="none" w:sz="0" w:space="0" w:color="auto"/>
            <w:left w:val="none" w:sz="0" w:space="0" w:color="auto"/>
            <w:bottom w:val="none" w:sz="0" w:space="0" w:color="auto"/>
            <w:right w:val="none" w:sz="0" w:space="0" w:color="auto"/>
          </w:divBdr>
          <w:divsChild>
            <w:div w:id="1244024644">
              <w:marLeft w:val="0"/>
              <w:marRight w:val="0"/>
              <w:marTop w:val="0"/>
              <w:marBottom w:val="0"/>
              <w:divBdr>
                <w:top w:val="none" w:sz="0" w:space="0" w:color="auto"/>
                <w:left w:val="none" w:sz="0" w:space="0" w:color="auto"/>
                <w:bottom w:val="none" w:sz="0" w:space="0" w:color="auto"/>
                <w:right w:val="none" w:sz="0" w:space="0" w:color="auto"/>
              </w:divBdr>
              <w:divsChild>
                <w:div w:id="187284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326354">
      <w:bodyDiv w:val="1"/>
      <w:marLeft w:val="0"/>
      <w:marRight w:val="0"/>
      <w:marTop w:val="0"/>
      <w:marBottom w:val="0"/>
      <w:divBdr>
        <w:top w:val="none" w:sz="0" w:space="0" w:color="auto"/>
        <w:left w:val="none" w:sz="0" w:space="0" w:color="auto"/>
        <w:bottom w:val="none" w:sz="0" w:space="0" w:color="auto"/>
        <w:right w:val="none" w:sz="0" w:space="0" w:color="auto"/>
      </w:divBdr>
      <w:divsChild>
        <w:div w:id="359862885">
          <w:marLeft w:val="0"/>
          <w:marRight w:val="0"/>
          <w:marTop w:val="0"/>
          <w:marBottom w:val="0"/>
          <w:divBdr>
            <w:top w:val="none" w:sz="0" w:space="0" w:color="auto"/>
            <w:left w:val="none" w:sz="0" w:space="0" w:color="auto"/>
            <w:bottom w:val="none" w:sz="0" w:space="0" w:color="auto"/>
            <w:right w:val="none" w:sz="0" w:space="0" w:color="auto"/>
          </w:divBdr>
          <w:divsChild>
            <w:div w:id="75786845">
              <w:marLeft w:val="0"/>
              <w:marRight w:val="0"/>
              <w:marTop w:val="0"/>
              <w:marBottom w:val="0"/>
              <w:divBdr>
                <w:top w:val="none" w:sz="0" w:space="0" w:color="auto"/>
                <w:left w:val="none" w:sz="0" w:space="0" w:color="auto"/>
                <w:bottom w:val="none" w:sz="0" w:space="0" w:color="auto"/>
                <w:right w:val="none" w:sz="0" w:space="0" w:color="auto"/>
              </w:divBdr>
              <w:divsChild>
                <w:div w:id="134775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533631">
      <w:bodyDiv w:val="1"/>
      <w:marLeft w:val="0"/>
      <w:marRight w:val="0"/>
      <w:marTop w:val="0"/>
      <w:marBottom w:val="0"/>
      <w:divBdr>
        <w:top w:val="none" w:sz="0" w:space="0" w:color="auto"/>
        <w:left w:val="none" w:sz="0" w:space="0" w:color="auto"/>
        <w:bottom w:val="none" w:sz="0" w:space="0" w:color="auto"/>
        <w:right w:val="none" w:sz="0" w:space="0" w:color="auto"/>
      </w:divBdr>
      <w:divsChild>
        <w:div w:id="1658800431">
          <w:marLeft w:val="0"/>
          <w:marRight w:val="0"/>
          <w:marTop w:val="0"/>
          <w:marBottom w:val="0"/>
          <w:divBdr>
            <w:top w:val="none" w:sz="0" w:space="0" w:color="auto"/>
            <w:left w:val="none" w:sz="0" w:space="0" w:color="auto"/>
            <w:bottom w:val="none" w:sz="0" w:space="0" w:color="auto"/>
            <w:right w:val="none" w:sz="0" w:space="0" w:color="auto"/>
          </w:divBdr>
          <w:divsChild>
            <w:div w:id="1053232351">
              <w:marLeft w:val="0"/>
              <w:marRight w:val="0"/>
              <w:marTop w:val="0"/>
              <w:marBottom w:val="0"/>
              <w:divBdr>
                <w:top w:val="none" w:sz="0" w:space="0" w:color="auto"/>
                <w:left w:val="none" w:sz="0" w:space="0" w:color="auto"/>
                <w:bottom w:val="none" w:sz="0" w:space="0" w:color="auto"/>
                <w:right w:val="none" w:sz="0" w:space="0" w:color="auto"/>
              </w:divBdr>
              <w:divsChild>
                <w:div w:id="2138252802">
                  <w:marLeft w:val="0"/>
                  <w:marRight w:val="0"/>
                  <w:marTop w:val="0"/>
                  <w:marBottom w:val="0"/>
                  <w:divBdr>
                    <w:top w:val="none" w:sz="0" w:space="0" w:color="auto"/>
                    <w:left w:val="none" w:sz="0" w:space="0" w:color="auto"/>
                    <w:bottom w:val="none" w:sz="0" w:space="0" w:color="auto"/>
                    <w:right w:val="none" w:sz="0" w:space="0" w:color="auto"/>
                  </w:divBdr>
                  <w:divsChild>
                    <w:div w:id="154776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1856128">
      <w:bodyDiv w:val="1"/>
      <w:marLeft w:val="0"/>
      <w:marRight w:val="0"/>
      <w:marTop w:val="0"/>
      <w:marBottom w:val="0"/>
      <w:divBdr>
        <w:top w:val="none" w:sz="0" w:space="0" w:color="auto"/>
        <w:left w:val="none" w:sz="0" w:space="0" w:color="auto"/>
        <w:bottom w:val="none" w:sz="0" w:space="0" w:color="auto"/>
        <w:right w:val="none" w:sz="0" w:space="0" w:color="auto"/>
      </w:divBdr>
      <w:divsChild>
        <w:div w:id="773357031">
          <w:marLeft w:val="0"/>
          <w:marRight w:val="0"/>
          <w:marTop w:val="0"/>
          <w:marBottom w:val="0"/>
          <w:divBdr>
            <w:top w:val="none" w:sz="0" w:space="0" w:color="auto"/>
            <w:left w:val="none" w:sz="0" w:space="0" w:color="auto"/>
            <w:bottom w:val="none" w:sz="0" w:space="0" w:color="auto"/>
            <w:right w:val="none" w:sz="0" w:space="0" w:color="auto"/>
          </w:divBdr>
          <w:divsChild>
            <w:div w:id="36899678">
              <w:marLeft w:val="0"/>
              <w:marRight w:val="0"/>
              <w:marTop w:val="0"/>
              <w:marBottom w:val="0"/>
              <w:divBdr>
                <w:top w:val="none" w:sz="0" w:space="0" w:color="auto"/>
                <w:left w:val="none" w:sz="0" w:space="0" w:color="auto"/>
                <w:bottom w:val="none" w:sz="0" w:space="0" w:color="auto"/>
                <w:right w:val="none" w:sz="0" w:space="0" w:color="auto"/>
              </w:divBdr>
              <w:divsChild>
                <w:div w:id="1735422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674302">
      <w:bodyDiv w:val="1"/>
      <w:marLeft w:val="0"/>
      <w:marRight w:val="0"/>
      <w:marTop w:val="0"/>
      <w:marBottom w:val="0"/>
      <w:divBdr>
        <w:top w:val="none" w:sz="0" w:space="0" w:color="auto"/>
        <w:left w:val="none" w:sz="0" w:space="0" w:color="auto"/>
        <w:bottom w:val="none" w:sz="0" w:space="0" w:color="auto"/>
        <w:right w:val="none" w:sz="0" w:space="0" w:color="auto"/>
      </w:divBdr>
      <w:divsChild>
        <w:div w:id="971593599">
          <w:marLeft w:val="0"/>
          <w:marRight w:val="0"/>
          <w:marTop w:val="0"/>
          <w:marBottom w:val="0"/>
          <w:divBdr>
            <w:top w:val="none" w:sz="0" w:space="0" w:color="auto"/>
            <w:left w:val="none" w:sz="0" w:space="0" w:color="auto"/>
            <w:bottom w:val="none" w:sz="0" w:space="0" w:color="auto"/>
            <w:right w:val="none" w:sz="0" w:space="0" w:color="auto"/>
          </w:divBdr>
          <w:divsChild>
            <w:div w:id="2044866004">
              <w:marLeft w:val="0"/>
              <w:marRight w:val="0"/>
              <w:marTop w:val="0"/>
              <w:marBottom w:val="0"/>
              <w:divBdr>
                <w:top w:val="none" w:sz="0" w:space="0" w:color="auto"/>
                <w:left w:val="none" w:sz="0" w:space="0" w:color="auto"/>
                <w:bottom w:val="none" w:sz="0" w:space="0" w:color="auto"/>
                <w:right w:val="none" w:sz="0" w:space="0" w:color="auto"/>
              </w:divBdr>
              <w:divsChild>
                <w:div w:id="2140033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841131">
      <w:bodyDiv w:val="1"/>
      <w:marLeft w:val="0"/>
      <w:marRight w:val="0"/>
      <w:marTop w:val="0"/>
      <w:marBottom w:val="0"/>
      <w:divBdr>
        <w:top w:val="none" w:sz="0" w:space="0" w:color="auto"/>
        <w:left w:val="none" w:sz="0" w:space="0" w:color="auto"/>
        <w:bottom w:val="none" w:sz="0" w:space="0" w:color="auto"/>
        <w:right w:val="none" w:sz="0" w:space="0" w:color="auto"/>
      </w:divBdr>
      <w:divsChild>
        <w:div w:id="1504079725">
          <w:marLeft w:val="0"/>
          <w:marRight w:val="0"/>
          <w:marTop w:val="0"/>
          <w:marBottom w:val="0"/>
          <w:divBdr>
            <w:top w:val="none" w:sz="0" w:space="0" w:color="auto"/>
            <w:left w:val="none" w:sz="0" w:space="0" w:color="auto"/>
            <w:bottom w:val="none" w:sz="0" w:space="0" w:color="auto"/>
            <w:right w:val="none" w:sz="0" w:space="0" w:color="auto"/>
          </w:divBdr>
          <w:divsChild>
            <w:div w:id="906302855">
              <w:marLeft w:val="0"/>
              <w:marRight w:val="0"/>
              <w:marTop w:val="0"/>
              <w:marBottom w:val="0"/>
              <w:divBdr>
                <w:top w:val="none" w:sz="0" w:space="0" w:color="auto"/>
                <w:left w:val="none" w:sz="0" w:space="0" w:color="auto"/>
                <w:bottom w:val="none" w:sz="0" w:space="0" w:color="auto"/>
                <w:right w:val="none" w:sz="0" w:space="0" w:color="auto"/>
              </w:divBdr>
              <w:divsChild>
                <w:div w:id="154285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5327674">
      <w:bodyDiv w:val="1"/>
      <w:marLeft w:val="0"/>
      <w:marRight w:val="0"/>
      <w:marTop w:val="0"/>
      <w:marBottom w:val="0"/>
      <w:divBdr>
        <w:top w:val="none" w:sz="0" w:space="0" w:color="auto"/>
        <w:left w:val="none" w:sz="0" w:space="0" w:color="auto"/>
        <w:bottom w:val="none" w:sz="0" w:space="0" w:color="auto"/>
        <w:right w:val="none" w:sz="0" w:space="0" w:color="auto"/>
      </w:divBdr>
      <w:divsChild>
        <w:div w:id="995842159">
          <w:marLeft w:val="0"/>
          <w:marRight w:val="0"/>
          <w:marTop w:val="0"/>
          <w:marBottom w:val="0"/>
          <w:divBdr>
            <w:top w:val="none" w:sz="0" w:space="0" w:color="auto"/>
            <w:left w:val="none" w:sz="0" w:space="0" w:color="auto"/>
            <w:bottom w:val="none" w:sz="0" w:space="0" w:color="auto"/>
            <w:right w:val="none" w:sz="0" w:space="0" w:color="auto"/>
          </w:divBdr>
          <w:divsChild>
            <w:div w:id="369694993">
              <w:marLeft w:val="0"/>
              <w:marRight w:val="0"/>
              <w:marTop w:val="0"/>
              <w:marBottom w:val="0"/>
              <w:divBdr>
                <w:top w:val="none" w:sz="0" w:space="0" w:color="auto"/>
                <w:left w:val="none" w:sz="0" w:space="0" w:color="auto"/>
                <w:bottom w:val="none" w:sz="0" w:space="0" w:color="auto"/>
                <w:right w:val="none" w:sz="0" w:space="0" w:color="auto"/>
              </w:divBdr>
              <w:divsChild>
                <w:div w:id="210044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424771">
      <w:bodyDiv w:val="1"/>
      <w:marLeft w:val="0"/>
      <w:marRight w:val="0"/>
      <w:marTop w:val="0"/>
      <w:marBottom w:val="0"/>
      <w:divBdr>
        <w:top w:val="none" w:sz="0" w:space="0" w:color="auto"/>
        <w:left w:val="none" w:sz="0" w:space="0" w:color="auto"/>
        <w:bottom w:val="none" w:sz="0" w:space="0" w:color="auto"/>
        <w:right w:val="none" w:sz="0" w:space="0" w:color="auto"/>
      </w:divBdr>
      <w:divsChild>
        <w:div w:id="644819512">
          <w:marLeft w:val="0"/>
          <w:marRight w:val="0"/>
          <w:marTop w:val="0"/>
          <w:marBottom w:val="0"/>
          <w:divBdr>
            <w:top w:val="none" w:sz="0" w:space="0" w:color="auto"/>
            <w:left w:val="none" w:sz="0" w:space="0" w:color="auto"/>
            <w:bottom w:val="none" w:sz="0" w:space="0" w:color="auto"/>
            <w:right w:val="none" w:sz="0" w:space="0" w:color="auto"/>
          </w:divBdr>
          <w:divsChild>
            <w:div w:id="667099306">
              <w:marLeft w:val="0"/>
              <w:marRight w:val="0"/>
              <w:marTop w:val="0"/>
              <w:marBottom w:val="0"/>
              <w:divBdr>
                <w:top w:val="none" w:sz="0" w:space="0" w:color="auto"/>
                <w:left w:val="none" w:sz="0" w:space="0" w:color="auto"/>
                <w:bottom w:val="none" w:sz="0" w:space="0" w:color="auto"/>
                <w:right w:val="none" w:sz="0" w:space="0" w:color="auto"/>
              </w:divBdr>
              <w:divsChild>
                <w:div w:id="114415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640618">
      <w:bodyDiv w:val="1"/>
      <w:marLeft w:val="0"/>
      <w:marRight w:val="0"/>
      <w:marTop w:val="0"/>
      <w:marBottom w:val="0"/>
      <w:divBdr>
        <w:top w:val="none" w:sz="0" w:space="0" w:color="auto"/>
        <w:left w:val="none" w:sz="0" w:space="0" w:color="auto"/>
        <w:bottom w:val="none" w:sz="0" w:space="0" w:color="auto"/>
        <w:right w:val="none" w:sz="0" w:space="0" w:color="auto"/>
      </w:divBdr>
      <w:divsChild>
        <w:div w:id="255217336">
          <w:marLeft w:val="0"/>
          <w:marRight w:val="0"/>
          <w:marTop w:val="0"/>
          <w:marBottom w:val="0"/>
          <w:divBdr>
            <w:top w:val="none" w:sz="0" w:space="0" w:color="auto"/>
            <w:left w:val="none" w:sz="0" w:space="0" w:color="auto"/>
            <w:bottom w:val="none" w:sz="0" w:space="0" w:color="auto"/>
            <w:right w:val="none" w:sz="0" w:space="0" w:color="auto"/>
          </w:divBdr>
          <w:divsChild>
            <w:div w:id="1372263055">
              <w:marLeft w:val="0"/>
              <w:marRight w:val="0"/>
              <w:marTop w:val="0"/>
              <w:marBottom w:val="0"/>
              <w:divBdr>
                <w:top w:val="none" w:sz="0" w:space="0" w:color="auto"/>
                <w:left w:val="none" w:sz="0" w:space="0" w:color="auto"/>
                <w:bottom w:val="none" w:sz="0" w:space="0" w:color="auto"/>
                <w:right w:val="none" w:sz="0" w:space="0" w:color="auto"/>
              </w:divBdr>
            </w:div>
          </w:divsChild>
        </w:div>
        <w:div w:id="1480683815">
          <w:marLeft w:val="0"/>
          <w:marRight w:val="0"/>
          <w:marTop w:val="0"/>
          <w:marBottom w:val="0"/>
          <w:divBdr>
            <w:top w:val="none" w:sz="0" w:space="0" w:color="auto"/>
            <w:left w:val="none" w:sz="0" w:space="0" w:color="auto"/>
            <w:bottom w:val="none" w:sz="0" w:space="0" w:color="auto"/>
            <w:right w:val="none" w:sz="0" w:space="0" w:color="auto"/>
          </w:divBdr>
          <w:divsChild>
            <w:div w:id="133833813">
              <w:marLeft w:val="0"/>
              <w:marRight w:val="0"/>
              <w:marTop w:val="0"/>
              <w:marBottom w:val="0"/>
              <w:divBdr>
                <w:top w:val="none" w:sz="0" w:space="0" w:color="auto"/>
                <w:left w:val="none" w:sz="0" w:space="0" w:color="auto"/>
                <w:bottom w:val="none" w:sz="0" w:space="0" w:color="auto"/>
                <w:right w:val="none" w:sz="0" w:space="0" w:color="auto"/>
              </w:divBdr>
            </w:div>
          </w:divsChild>
        </w:div>
        <w:div w:id="315454732">
          <w:marLeft w:val="0"/>
          <w:marRight w:val="0"/>
          <w:marTop w:val="0"/>
          <w:marBottom w:val="0"/>
          <w:divBdr>
            <w:top w:val="none" w:sz="0" w:space="0" w:color="auto"/>
            <w:left w:val="none" w:sz="0" w:space="0" w:color="auto"/>
            <w:bottom w:val="none" w:sz="0" w:space="0" w:color="auto"/>
            <w:right w:val="none" w:sz="0" w:space="0" w:color="auto"/>
          </w:divBdr>
          <w:divsChild>
            <w:div w:id="399206768">
              <w:marLeft w:val="0"/>
              <w:marRight w:val="0"/>
              <w:marTop w:val="0"/>
              <w:marBottom w:val="0"/>
              <w:divBdr>
                <w:top w:val="none" w:sz="0" w:space="0" w:color="auto"/>
                <w:left w:val="none" w:sz="0" w:space="0" w:color="auto"/>
                <w:bottom w:val="none" w:sz="0" w:space="0" w:color="auto"/>
                <w:right w:val="none" w:sz="0" w:space="0" w:color="auto"/>
              </w:divBdr>
            </w:div>
          </w:divsChild>
        </w:div>
        <w:div w:id="1819608600">
          <w:marLeft w:val="0"/>
          <w:marRight w:val="0"/>
          <w:marTop w:val="0"/>
          <w:marBottom w:val="0"/>
          <w:divBdr>
            <w:top w:val="none" w:sz="0" w:space="0" w:color="auto"/>
            <w:left w:val="none" w:sz="0" w:space="0" w:color="auto"/>
            <w:bottom w:val="none" w:sz="0" w:space="0" w:color="auto"/>
            <w:right w:val="none" w:sz="0" w:space="0" w:color="auto"/>
          </w:divBdr>
          <w:divsChild>
            <w:div w:id="2083477917">
              <w:marLeft w:val="0"/>
              <w:marRight w:val="0"/>
              <w:marTop w:val="0"/>
              <w:marBottom w:val="0"/>
              <w:divBdr>
                <w:top w:val="none" w:sz="0" w:space="0" w:color="auto"/>
                <w:left w:val="none" w:sz="0" w:space="0" w:color="auto"/>
                <w:bottom w:val="none" w:sz="0" w:space="0" w:color="auto"/>
                <w:right w:val="none" w:sz="0" w:space="0" w:color="auto"/>
              </w:divBdr>
            </w:div>
          </w:divsChild>
        </w:div>
        <w:div w:id="2015765473">
          <w:marLeft w:val="0"/>
          <w:marRight w:val="0"/>
          <w:marTop w:val="0"/>
          <w:marBottom w:val="0"/>
          <w:divBdr>
            <w:top w:val="none" w:sz="0" w:space="0" w:color="auto"/>
            <w:left w:val="none" w:sz="0" w:space="0" w:color="auto"/>
            <w:bottom w:val="none" w:sz="0" w:space="0" w:color="auto"/>
            <w:right w:val="none" w:sz="0" w:space="0" w:color="auto"/>
          </w:divBdr>
          <w:divsChild>
            <w:div w:id="1519392459">
              <w:marLeft w:val="0"/>
              <w:marRight w:val="0"/>
              <w:marTop w:val="0"/>
              <w:marBottom w:val="0"/>
              <w:divBdr>
                <w:top w:val="none" w:sz="0" w:space="0" w:color="auto"/>
                <w:left w:val="none" w:sz="0" w:space="0" w:color="auto"/>
                <w:bottom w:val="none" w:sz="0" w:space="0" w:color="auto"/>
                <w:right w:val="none" w:sz="0" w:space="0" w:color="auto"/>
              </w:divBdr>
            </w:div>
          </w:divsChild>
        </w:div>
        <w:div w:id="1129009527">
          <w:marLeft w:val="0"/>
          <w:marRight w:val="0"/>
          <w:marTop w:val="0"/>
          <w:marBottom w:val="0"/>
          <w:divBdr>
            <w:top w:val="none" w:sz="0" w:space="0" w:color="auto"/>
            <w:left w:val="none" w:sz="0" w:space="0" w:color="auto"/>
            <w:bottom w:val="none" w:sz="0" w:space="0" w:color="auto"/>
            <w:right w:val="none" w:sz="0" w:space="0" w:color="auto"/>
          </w:divBdr>
          <w:divsChild>
            <w:div w:id="1861384916">
              <w:marLeft w:val="0"/>
              <w:marRight w:val="0"/>
              <w:marTop w:val="0"/>
              <w:marBottom w:val="0"/>
              <w:divBdr>
                <w:top w:val="none" w:sz="0" w:space="0" w:color="auto"/>
                <w:left w:val="none" w:sz="0" w:space="0" w:color="auto"/>
                <w:bottom w:val="none" w:sz="0" w:space="0" w:color="auto"/>
                <w:right w:val="none" w:sz="0" w:space="0" w:color="auto"/>
              </w:divBdr>
            </w:div>
          </w:divsChild>
        </w:div>
        <w:div w:id="1492988558">
          <w:marLeft w:val="0"/>
          <w:marRight w:val="0"/>
          <w:marTop w:val="0"/>
          <w:marBottom w:val="0"/>
          <w:divBdr>
            <w:top w:val="none" w:sz="0" w:space="0" w:color="auto"/>
            <w:left w:val="none" w:sz="0" w:space="0" w:color="auto"/>
            <w:bottom w:val="none" w:sz="0" w:space="0" w:color="auto"/>
            <w:right w:val="none" w:sz="0" w:space="0" w:color="auto"/>
          </w:divBdr>
          <w:divsChild>
            <w:div w:id="1845895323">
              <w:marLeft w:val="0"/>
              <w:marRight w:val="0"/>
              <w:marTop w:val="0"/>
              <w:marBottom w:val="0"/>
              <w:divBdr>
                <w:top w:val="none" w:sz="0" w:space="0" w:color="auto"/>
                <w:left w:val="none" w:sz="0" w:space="0" w:color="auto"/>
                <w:bottom w:val="none" w:sz="0" w:space="0" w:color="auto"/>
                <w:right w:val="none" w:sz="0" w:space="0" w:color="auto"/>
              </w:divBdr>
            </w:div>
          </w:divsChild>
        </w:div>
        <w:div w:id="1542084772">
          <w:marLeft w:val="0"/>
          <w:marRight w:val="0"/>
          <w:marTop w:val="0"/>
          <w:marBottom w:val="0"/>
          <w:divBdr>
            <w:top w:val="none" w:sz="0" w:space="0" w:color="auto"/>
            <w:left w:val="none" w:sz="0" w:space="0" w:color="auto"/>
            <w:bottom w:val="none" w:sz="0" w:space="0" w:color="auto"/>
            <w:right w:val="none" w:sz="0" w:space="0" w:color="auto"/>
          </w:divBdr>
          <w:divsChild>
            <w:div w:id="119110510">
              <w:marLeft w:val="0"/>
              <w:marRight w:val="0"/>
              <w:marTop w:val="0"/>
              <w:marBottom w:val="0"/>
              <w:divBdr>
                <w:top w:val="none" w:sz="0" w:space="0" w:color="auto"/>
                <w:left w:val="none" w:sz="0" w:space="0" w:color="auto"/>
                <w:bottom w:val="none" w:sz="0" w:space="0" w:color="auto"/>
                <w:right w:val="none" w:sz="0" w:space="0" w:color="auto"/>
              </w:divBdr>
            </w:div>
          </w:divsChild>
        </w:div>
        <w:div w:id="515580847">
          <w:marLeft w:val="0"/>
          <w:marRight w:val="0"/>
          <w:marTop w:val="0"/>
          <w:marBottom w:val="0"/>
          <w:divBdr>
            <w:top w:val="none" w:sz="0" w:space="0" w:color="auto"/>
            <w:left w:val="none" w:sz="0" w:space="0" w:color="auto"/>
            <w:bottom w:val="none" w:sz="0" w:space="0" w:color="auto"/>
            <w:right w:val="none" w:sz="0" w:space="0" w:color="auto"/>
          </w:divBdr>
          <w:divsChild>
            <w:div w:id="568613481">
              <w:marLeft w:val="0"/>
              <w:marRight w:val="0"/>
              <w:marTop w:val="0"/>
              <w:marBottom w:val="0"/>
              <w:divBdr>
                <w:top w:val="none" w:sz="0" w:space="0" w:color="auto"/>
                <w:left w:val="none" w:sz="0" w:space="0" w:color="auto"/>
                <w:bottom w:val="none" w:sz="0" w:space="0" w:color="auto"/>
                <w:right w:val="none" w:sz="0" w:space="0" w:color="auto"/>
              </w:divBdr>
            </w:div>
          </w:divsChild>
        </w:div>
        <w:div w:id="1841240563">
          <w:marLeft w:val="0"/>
          <w:marRight w:val="0"/>
          <w:marTop w:val="0"/>
          <w:marBottom w:val="0"/>
          <w:divBdr>
            <w:top w:val="none" w:sz="0" w:space="0" w:color="auto"/>
            <w:left w:val="none" w:sz="0" w:space="0" w:color="auto"/>
            <w:bottom w:val="none" w:sz="0" w:space="0" w:color="auto"/>
            <w:right w:val="none" w:sz="0" w:space="0" w:color="auto"/>
          </w:divBdr>
          <w:divsChild>
            <w:div w:id="217210392">
              <w:marLeft w:val="0"/>
              <w:marRight w:val="0"/>
              <w:marTop w:val="0"/>
              <w:marBottom w:val="0"/>
              <w:divBdr>
                <w:top w:val="none" w:sz="0" w:space="0" w:color="auto"/>
                <w:left w:val="none" w:sz="0" w:space="0" w:color="auto"/>
                <w:bottom w:val="none" w:sz="0" w:space="0" w:color="auto"/>
                <w:right w:val="none" w:sz="0" w:space="0" w:color="auto"/>
              </w:divBdr>
            </w:div>
          </w:divsChild>
        </w:div>
        <w:div w:id="1977250208">
          <w:marLeft w:val="0"/>
          <w:marRight w:val="0"/>
          <w:marTop w:val="0"/>
          <w:marBottom w:val="0"/>
          <w:divBdr>
            <w:top w:val="none" w:sz="0" w:space="0" w:color="auto"/>
            <w:left w:val="none" w:sz="0" w:space="0" w:color="auto"/>
            <w:bottom w:val="none" w:sz="0" w:space="0" w:color="auto"/>
            <w:right w:val="none" w:sz="0" w:space="0" w:color="auto"/>
          </w:divBdr>
          <w:divsChild>
            <w:div w:id="7607210">
              <w:marLeft w:val="0"/>
              <w:marRight w:val="0"/>
              <w:marTop w:val="0"/>
              <w:marBottom w:val="0"/>
              <w:divBdr>
                <w:top w:val="none" w:sz="0" w:space="0" w:color="auto"/>
                <w:left w:val="none" w:sz="0" w:space="0" w:color="auto"/>
                <w:bottom w:val="none" w:sz="0" w:space="0" w:color="auto"/>
                <w:right w:val="none" w:sz="0" w:space="0" w:color="auto"/>
              </w:divBdr>
            </w:div>
          </w:divsChild>
        </w:div>
        <w:div w:id="1865632528">
          <w:marLeft w:val="0"/>
          <w:marRight w:val="0"/>
          <w:marTop w:val="0"/>
          <w:marBottom w:val="0"/>
          <w:divBdr>
            <w:top w:val="none" w:sz="0" w:space="0" w:color="auto"/>
            <w:left w:val="none" w:sz="0" w:space="0" w:color="auto"/>
            <w:bottom w:val="none" w:sz="0" w:space="0" w:color="auto"/>
            <w:right w:val="none" w:sz="0" w:space="0" w:color="auto"/>
          </w:divBdr>
          <w:divsChild>
            <w:div w:id="505168630">
              <w:marLeft w:val="0"/>
              <w:marRight w:val="0"/>
              <w:marTop w:val="0"/>
              <w:marBottom w:val="0"/>
              <w:divBdr>
                <w:top w:val="none" w:sz="0" w:space="0" w:color="auto"/>
                <w:left w:val="none" w:sz="0" w:space="0" w:color="auto"/>
                <w:bottom w:val="none" w:sz="0" w:space="0" w:color="auto"/>
                <w:right w:val="none" w:sz="0" w:space="0" w:color="auto"/>
              </w:divBdr>
            </w:div>
          </w:divsChild>
        </w:div>
        <w:div w:id="963317456">
          <w:marLeft w:val="0"/>
          <w:marRight w:val="0"/>
          <w:marTop w:val="0"/>
          <w:marBottom w:val="0"/>
          <w:divBdr>
            <w:top w:val="none" w:sz="0" w:space="0" w:color="auto"/>
            <w:left w:val="none" w:sz="0" w:space="0" w:color="auto"/>
            <w:bottom w:val="none" w:sz="0" w:space="0" w:color="auto"/>
            <w:right w:val="none" w:sz="0" w:space="0" w:color="auto"/>
          </w:divBdr>
          <w:divsChild>
            <w:div w:id="85696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579600">
      <w:bodyDiv w:val="1"/>
      <w:marLeft w:val="0"/>
      <w:marRight w:val="0"/>
      <w:marTop w:val="0"/>
      <w:marBottom w:val="0"/>
      <w:divBdr>
        <w:top w:val="none" w:sz="0" w:space="0" w:color="auto"/>
        <w:left w:val="none" w:sz="0" w:space="0" w:color="auto"/>
        <w:bottom w:val="none" w:sz="0" w:space="0" w:color="auto"/>
        <w:right w:val="none" w:sz="0" w:space="0" w:color="auto"/>
      </w:divBdr>
    </w:div>
    <w:div w:id="1123767145">
      <w:bodyDiv w:val="1"/>
      <w:marLeft w:val="0"/>
      <w:marRight w:val="0"/>
      <w:marTop w:val="0"/>
      <w:marBottom w:val="0"/>
      <w:divBdr>
        <w:top w:val="none" w:sz="0" w:space="0" w:color="auto"/>
        <w:left w:val="none" w:sz="0" w:space="0" w:color="auto"/>
        <w:bottom w:val="none" w:sz="0" w:space="0" w:color="auto"/>
        <w:right w:val="none" w:sz="0" w:space="0" w:color="auto"/>
      </w:divBdr>
      <w:divsChild>
        <w:div w:id="315958600">
          <w:marLeft w:val="0"/>
          <w:marRight w:val="0"/>
          <w:marTop w:val="0"/>
          <w:marBottom w:val="0"/>
          <w:divBdr>
            <w:top w:val="none" w:sz="0" w:space="0" w:color="auto"/>
            <w:left w:val="none" w:sz="0" w:space="0" w:color="auto"/>
            <w:bottom w:val="none" w:sz="0" w:space="0" w:color="auto"/>
            <w:right w:val="none" w:sz="0" w:space="0" w:color="auto"/>
          </w:divBdr>
          <w:divsChild>
            <w:div w:id="541599407">
              <w:marLeft w:val="0"/>
              <w:marRight w:val="0"/>
              <w:marTop w:val="0"/>
              <w:marBottom w:val="0"/>
              <w:divBdr>
                <w:top w:val="none" w:sz="0" w:space="0" w:color="auto"/>
                <w:left w:val="none" w:sz="0" w:space="0" w:color="auto"/>
                <w:bottom w:val="none" w:sz="0" w:space="0" w:color="auto"/>
                <w:right w:val="none" w:sz="0" w:space="0" w:color="auto"/>
              </w:divBdr>
              <w:divsChild>
                <w:div w:id="35916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9844">
      <w:bodyDiv w:val="1"/>
      <w:marLeft w:val="0"/>
      <w:marRight w:val="0"/>
      <w:marTop w:val="0"/>
      <w:marBottom w:val="0"/>
      <w:divBdr>
        <w:top w:val="none" w:sz="0" w:space="0" w:color="auto"/>
        <w:left w:val="none" w:sz="0" w:space="0" w:color="auto"/>
        <w:bottom w:val="none" w:sz="0" w:space="0" w:color="auto"/>
        <w:right w:val="none" w:sz="0" w:space="0" w:color="auto"/>
      </w:divBdr>
      <w:divsChild>
        <w:div w:id="472992398">
          <w:marLeft w:val="0"/>
          <w:marRight w:val="0"/>
          <w:marTop w:val="0"/>
          <w:marBottom w:val="0"/>
          <w:divBdr>
            <w:top w:val="none" w:sz="0" w:space="0" w:color="auto"/>
            <w:left w:val="none" w:sz="0" w:space="0" w:color="auto"/>
            <w:bottom w:val="none" w:sz="0" w:space="0" w:color="auto"/>
            <w:right w:val="none" w:sz="0" w:space="0" w:color="auto"/>
          </w:divBdr>
          <w:divsChild>
            <w:div w:id="1467355094">
              <w:marLeft w:val="0"/>
              <w:marRight w:val="0"/>
              <w:marTop w:val="0"/>
              <w:marBottom w:val="0"/>
              <w:divBdr>
                <w:top w:val="none" w:sz="0" w:space="0" w:color="auto"/>
                <w:left w:val="none" w:sz="0" w:space="0" w:color="auto"/>
                <w:bottom w:val="none" w:sz="0" w:space="0" w:color="auto"/>
                <w:right w:val="none" w:sz="0" w:space="0" w:color="auto"/>
              </w:divBdr>
              <w:divsChild>
                <w:div w:id="12015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632961">
      <w:bodyDiv w:val="1"/>
      <w:marLeft w:val="0"/>
      <w:marRight w:val="0"/>
      <w:marTop w:val="0"/>
      <w:marBottom w:val="0"/>
      <w:divBdr>
        <w:top w:val="none" w:sz="0" w:space="0" w:color="auto"/>
        <w:left w:val="none" w:sz="0" w:space="0" w:color="auto"/>
        <w:bottom w:val="none" w:sz="0" w:space="0" w:color="auto"/>
        <w:right w:val="none" w:sz="0" w:space="0" w:color="auto"/>
      </w:divBdr>
      <w:divsChild>
        <w:div w:id="529420999">
          <w:marLeft w:val="0"/>
          <w:marRight w:val="0"/>
          <w:marTop w:val="0"/>
          <w:marBottom w:val="0"/>
          <w:divBdr>
            <w:top w:val="none" w:sz="0" w:space="0" w:color="auto"/>
            <w:left w:val="none" w:sz="0" w:space="0" w:color="auto"/>
            <w:bottom w:val="none" w:sz="0" w:space="0" w:color="auto"/>
            <w:right w:val="none" w:sz="0" w:space="0" w:color="auto"/>
          </w:divBdr>
          <w:divsChild>
            <w:div w:id="1893728954">
              <w:marLeft w:val="0"/>
              <w:marRight w:val="0"/>
              <w:marTop w:val="0"/>
              <w:marBottom w:val="0"/>
              <w:divBdr>
                <w:top w:val="none" w:sz="0" w:space="0" w:color="auto"/>
                <w:left w:val="none" w:sz="0" w:space="0" w:color="auto"/>
                <w:bottom w:val="none" w:sz="0" w:space="0" w:color="auto"/>
                <w:right w:val="none" w:sz="0" w:space="0" w:color="auto"/>
              </w:divBdr>
              <w:divsChild>
                <w:div w:id="165383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3079916">
      <w:bodyDiv w:val="1"/>
      <w:marLeft w:val="0"/>
      <w:marRight w:val="0"/>
      <w:marTop w:val="0"/>
      <w:marBottom w:val="0"/>
      <w:divBdr>
        <w:top w:val="none" w:sz="0" w:space="0" w:color="auto"/>
        <w:left w:val="none" w:sz="0" w:space="0" w:color="auto"/>
        <w:bottom w:val="none" w:sz="0" w:space="0" w:color="auto"/>
        <w:right w:val="none" w:sz="0" w:space="0" w:color="auto"/>
      </w:divBdr>
      <w:divsChild>
        <w:div w:id="1282153943">
          <w:marLeft w:val="0"/>
          <w:marRight w:val="0"/>
          <w:marTop w:val="0"/>
          <w:marBottom w:val="0"/>
          <w:divBdr>
            <w:top w:val="none" w:sz="0" w:space="0" w:color="auto"/>
            <w:left w:val="none" w:sz="0" w:space="0" w:color="auto"/>
            <w:bottom w:val="none" w:sz="0" w:space="0" w:color="auto"/>
            <w:right w:val="none" w:sz="0" w:space="0" w:color="auto"/>
          </w:divBdr>
          <w:divsChild>
            <w:div w:id="1609434765">
              <w:marLeft w:val="0"/>
              <w:marRight w:val="0"/>
              <w:marTop w:val="0"/>
              <w:marBottom w:val="0"/>
              <w:divBdr>
                <w:top w:val="none" w:sz="0" w:space="0" w:color="auto"/>
                <w:left w:val="none" w:sz="0" w:space="0" w:color="auto"/>
                <w:bottom w:val="none" w:sz="0" w:space="0" w:color="auto"/>
                <w:right w:val="none" w:sz="0" w:space="0" w:color="auto"/>
              </w:divBdr>
              <w:divsChild>
                <w:div w:id="925186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7157177">
      <w:bodyDiv w:val="1"/>
      <w:marLeft w:val="0"/>
      <w:marRight w:val="0"/>
      <w:marTop w:val="0"/>
      <w:marBottom w:val="0"/>
      <w:divBdr>
        <w:top w:val="none" w:sz="0" w:space="0" w:color="auto"/>
        <w:left w:val="none" w:sz="0" w:space="0" w:color="auto"/>
        <w:bottom w:val="none" w:sz="0" w:space="0" w:color="auto"/>
        <w:right w:val="none" w:sz="0" w:space="0" w:color="auto"/>
      </w:divBdr>
      <w:divsChild>
        <w:div w:id="969551116">
          <w:marLeft w:val="0"/>
          <w:marRight w:val="0"/>
          <w:marTop w:val="0"/>
          <w:marBottom w:val="0"/>
          <w:divBdr>
            <w:top w:val="none" w:sz="0" w:space="0" w:color="auto"/>
            <w:left w:val="none" w:sz="0" w:space="0" w:color="auto"/>
            <w:bottom w:val="none" w:sz="0" w:space="0" w:color="auto"/>
            <w:right w:val="none" w:sz="0" w:space="0" w:color="auto"/>
          </w:divBdr>
          <w:divsChild>
            <w:div w:id="1011689356">
              <w:marLeft w:val="0"/>
              <w:marRight w:val="0"/>
              <w:marTop w:val="0"/>
              <w:marBottom w:val="0"/>
              <w:divBdr>
                <w:top w:val="none" w:sz="0" w:space="0" w:color="auto"/>
                <w:left w:val="none" w:sz="0" w:space="0" w:color="auto"/>
                <w:bottom w:val="none" w:sz="0" w:space="0" w:color="auto"/>
                <w:right w:val="none" w:sz="0" w:space="0" w:color="auto"/>
              </w:divBdr>
              <w:divsChild>
                <w:div w:id="19314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134833">
      <w:bodyDiv w:val="1"/>
      <w:marLeft w:val="0"/>
      <w:marRight w:val="0"/>
      <w:marTop w:val="0"/>
      <w:marBottom w:val="0"/>
      <w:divBdr>
        <w:top w:val="none" w:sz="0" w:space="0" w:color="auto"/>
        <w:left w:val="none" w:sz="0" w:space="0" w:color="auto"/>
        <w:bottom w:val="none" w:sz="0" w:space="0" w:color="auto"/>
        <w:right w:val="none" w:sz="0" w:space="0" w:color="auto"/>
      </w:divBdr>
      <w:divsChild>
        <w:div w:id="1552424150">
          <w:marLeft w:val="0"/>
          <w:marRight w:val="0"/>
          <w:marTop w:val="0"/>
          <w:marBottom w:val="0"/>
          <w:divBdr>
            <w:top w:val="none" w:sz="0" w:space="0" w:color="auto"/>
            <w:left w:val="none" w:sz="0" w:space="0" w:color="auto"/>
            <w:bottom w:val="none" w:sz="0" w:space="0" w:color="auto"/>
            <w:right w:val="none" w:sz="0" w:space="0" w:color="auto"/>
          </w:divBdr>
          <w:divsChild>
            <w:div w:id="174346064">
              <w:marLeft w:val="0"/>
              <w:marRight w:val="0"/>
              <w:marTop w:val="0"/>
              <w:marBottom w:val="0"/>
              <w:divBdr>
                <w:top w:val="none" w:sz="0" w:space="0" w:color="auto"/>
                <w:left w:val="none" w:sz="0" w:space="0" w:color="auto"/>
                <w:bottom w:val="none" w:sz="0" w:space="0" w:color="auto"/>
                <w:right w:val="none" w:sz="0" w:space="0" w:color="auto"/>
              </w:divBdr>
              <w:divsChild>
                <w:div w:id="1557815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160075">
      <w:bodyDiv w:val="1"/>
      <w:marLeft w:val="0"/>
      <w:marRight w:val="0"/>
      <w:marTop w:val="0"/>
      <w:marBottom w:val="0"/>
      <w:divBdr>
        <w:top w:val="none" w:sz="0" w:space="0" w:color="auto"/>
        <w:left w:val="none" w:sz="0" w:space="0" w:color="auto"/>
        <w:bottom w:val="none" w:sz="0" w:space="0" w:color="auto"/>
        <w:right w:val="none" w:sz="0" w:space="0" w:color="auto"/>
      </w:divBdr>
      <w:divsChild>
        <w:div w:id="157616981">
          <w:marLeft w:val="0"/>
          <w:marRight w:val="0"/>
          <w:marTop w:val="0"/>
          <w:marBottom w:val="0"/>
          <w:divBdr>
            <w:top w:val="none" w:sz="0" w:space="0" w:color="auto"/>
            <w:left w:val="none" w:sz="0" w:space="0" w:color="auto"/>
            <w:bottom w:val="none" w:sz="0" w:space="0" w:color="auto"/>
            <w:right w:val="none" w:sz="0" w:space="0" w:color="auto"/>
          </w:divBdr>
          <w:divsChild>
            <w:div w:id="1397823460">
              <w:marLeft w:val="0"/>
              <w:marRight w:val="0"/>
              <w:marTop w:val="0"/>
              <w:marBottom w:val="0"/>
              <w:divBdr>
                <w:top w:val="none" w:sz="0" w:space="0" w:color="auto"/>
                <w:left w:val="none" w:sz="0" w:space="0" w:color="auto"/>
                <w:bottom w:val="none" w:sz="0" w:space="0" w:color="auto"/>
                <w:right w:val="none" w:sz="0" w:space="0" w:color="auto"/>
              </w:divBdr>
              <w:divsChild>
                <w:div w:id="36556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5056404">
      <w:bodyDiv w:val="1"/>
      <w:marLeft w:val="0"/>
      <w:marRight w:val="0"/>
      <w:marTop w:val="0"/>
      <w:marBottom w:val="0"/>
      <w:divBdr>
        <w:top w:val="none" w:sz="0" w:space="0" w:color="auto"/>
        <w:left w:val="none" w:sz="0" w:space="0" w:color="auto"/>
        <w:bottom w:val="none" w:sz="0" w:space="0" w:color="auto"/>
        <w:right w:val="none" w:sz="0" w:space="0" w:color="auto"/>
      </w:divBdr>
    </w:div>
    <w:div w:id="1369451602">
      <w:bodyDiv w:val="1"/>
      <w:marLeft w:val="0"/>
      <w:marRight w:val="0"/>
      <w:marTop w:val="0"/>
      <w:marBottom w:val="0"/>
      <w:divBdr>
        <w:top w:val="none" w:sz="0" w:space="0" w:color="auto"/>
        <w:left w:val="none" w:sz="0" w:space="0" w:color="auto"/>
        <w:bottom w:val="none" w:sz="0" w:space="0" w:color="auto"/>
        <w:right w:val="none" w:sz="0" w:space="0" w:color="auto"/>
      </w:divBdr>
      <w:divsChild>
        <w:div w:id="1042442296">
          <w:marLeft w:val="0"/>
          <w:marRight w:val="0"/>
          <w:marTop w:val="0"/>
          <w:marBottom w:val="0"/>
          <w:divBdr>
            <w:top w:val="none" w:sz="0" w:space="0" w:color="auto"/>
            <w:left w:val="none" w:sz="0" w:space="0" w:color="auto"/>
            <w:bottom w:val="none" w:sz="0" w:space="0" w:color="auto"/>
            <w:right w:val="none" w:sz="0" w:space="0" w:color="auto"/>
          </w:divBdr>
          <w:divsChild>
            <w:div w:id="1115557367">
              <w:marLeft w:val="0"/>
              <w:marRight w:val="0"/>
              <w:marTop w:val="0"/>
              <w:marBottom w:val="0"/>
              <w:divBdr>
                <w:top w:val="none" w:sz="0" w:space="0" w:color="auto"/>
                <w:left w:val="none" w:sz="0" w:space="0" w:color="auto"/>
                <w:bottom w:val="none" w:sz="0" w:space="0" w:color="auto"/>
                <w:right w:val="none" w:sz="0" w:space="0" w:color="auto"/>
              </w:divBdr>
              <w:divsChild>
                <w:div w:id="96045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495599">
      <w:bodyDiv w:val="1"/>
      <w:marLeft w:val="0"/>
      <w:marRight w:val="0"/>
      <w:marTop w:val="0"/>
      <w:marBottom w:val="0"/>
      <w:divBdr>
        <w:top w:val="none" w:sz="0" w:space="0" w:color="auto"/>
        <w:left w:val="none" w:sz="0" w:space="0" w:color="auto"/>
        <w:bottom w:val="none" w:sz="0" w:space="0" w:color="auto"/>
        <w:right w:val="none" w:sz="0" w:space="0" w:color="auto"/>
      </w:divBdr>
      <w:divsChild>
        <w:div w:id="2000574686">
          <w:marLeft w:val="0"/>
          <w:marRight w:val="0"/>
          <w:marTop w:val="0"/>
          <w:marBottom w:val="0"/>
          <w:divBdr>
            <w:top w:val="none" w:sz="0" w:space="0" w:color="auto"/>
            <w:left w:val="none" w:sz="0" w:space="0" w:color="auto"/>
            <w:bottom w:val="none" w:sz="0" w:space="0" w:color="auto"/>
            <w:right w:val="none" w:sz="0" w:space="0" w:color="auto"/>
          </w:divBdr>
          <w:divsChild>
            <w:div w:id="984622482">
              <w:marLeft w:val="0"/>
              <w:marRight w:val="0"/>
              <w:marTop w:val="0"/>
              <w:marBottom w:val="0"/>
              <w:divBdr>
                <w:top w:val="none" w:sz="0" w:space="0" w:color="auto"/>
                <w:left w:val="none" w:sz="0" w:space="0" w:color="auto"/>
                <w:bottom w:val="none" w:sz="0" w:space="0" w:color="auto"/>
                <w:right w:val="none" w:sz="0" w:space="0" w:color="auto"/>
              </w:divBdr>
              <w:divsChild>
                <w:div w:id="2105835407">
                  <w:marLeft w:val="0"/>
                  <w:marRight w:val="0"/>
                  <w:marTop w:val="0"/>
                  <w:marBottom w:val="0"/>
                  <w:divBdr>
                    <w:top w:val="none" w:sz="0" w:space="0" w:color="auto"/>
                    <w:left w:val="none" w:sz="0" w:space="0" w:color="auto"/>
                    <w:bottom w:val="none" w:sz="0" w:space="0" w:color="auto"/>
                    <w:right w:val="none" w:sz="0" w:space="0" w:color="auto"/>
                  </w:divBdr>
                  <w:divsChild>
                    <w:div w:id="1481968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861475">
      <w:bodyDiv w:val="1"/>
      <w:marLeft w:val="0"/>
      <w:marRight w:val="0"/>
      <w:marTop w:val="0"/>
      <w:marBottom w:val="0"/>
      <w:divBdr>
        <w:top w:val="none" w:sz="0" w:space="0" w:color="auto"/>
        <w:left w:val="none" w:sz="0" w:space="0" w:color="auto"/>
        <w:bottom w:val="none" w:sz="0" w:space="0" w:color="auto"/>
        <w:right w:val="none" w:sz="0" w:space="0" w:color="auto"/>
      </w:divBdr>
      <w:divsChild>
        <w:div w:id="1520774920">
          <w:marLeft w:val="0"/>
          <w:marRight w:val="0"/>
          <w:marTop w:val="0"/>
          <w:marBottom w:val="0"/>
          <w:divBdr>
            <w:top w:val="none" w:sz="0" w:space="0" w:color="auto"/>
            <w:left w:val="none" w:sz="0" w:space="0" w:color="auto"/>
            <w:bottom w:val="none" w:sz="0" w:space="0" w:color="auto"/>
            <w:right w:val="none" w:sz="0" w:space="0" w:color="auto"/>
          </w:divBdr>
          <w:divsChild>
            <w:div w:id="229080355">
              <w:marLeft w:val="0"/>
              <w:marRight w:val="0"/>
              <w:marTop w:val="0"/>
              <w:marBottom w:val="0"/>
              <w:divBdr>
                <w:top w:val="none" w:sz="0" w:space="0" w:color="auto"/>
                <w:left w:val="none" w:sz="0" w:space="0" w:color="auto"/>
                <w:bottom w:val="none" w:sz="0" w:space="0" w:color="auto"/>
                <w:right w:val="none" w:sz="0" w:space="0" w:color="auto"/>
              </w:divBdr>
              <w:divsChild>
                <w:div w:id="321466932">
                  <w:marLeft w:val="0"/>
                  <w:marRight w:val="0"/>
                  <w:marTop w:val="0"/>
                  <w:marBottom w:val="0"/>
                  <w:divBdr>
                    <w:top w:val="none" w:sz="0" w:space="0" w:color="auto"/>
                    <w:left w:val="none" w:sz="0" w:space="0" w:color="auto"/>
                    <w:bottom w:val="none" w:sz="0" w:space="0" w:color="auto"/>
                    <w:right w:val="none" w:sz="0" w:space="0" w:color="auto"/>
                  </w:divBdr>
                  <w:divsChild>
                    <w:div w:id="318651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3307236">
      <w:bodyDiv w:val="1"/>
      <w:marLeft w:val="0"/>
      <w:marRight w:val="0"/>
      <w:marTop w:val="0"/>
      <w:marBottom w:val="0"/>
      <w:divBdr>
        <w:top w:val="none" w:sz="0" w:space="0" w:color="auto"/>
        <w:left w:val="none" w:sz="0" w:space="0" w:color="auto"/>
        <w:bottom w:val="none" w:sz="0" w:space="0" w:color="auto"/>
        <w:right w:val="none" w:sz="0" w:space="0" w:color="auto"/>
      </w:divBdr>
      <w:divsChild>
        <w:div w:id="1248271251">
          <w:marLeft w:val="0"/>
          <w:marRight w:val="0"/>
          <w:marTop w:val="0"/>
          <w:marBottom w:val="0"/>
          <w:divBdr>
            <w:top w:val="none" w:sz="0" w:space="0" w:color="auto"/>
            <w:left w:val="none" w:sz="0" w:space="0" w:color="auto"/>
            <w:bottom w:val="none" w:sz="0" w:space="0" w:color="auto"/>
            <w:right w:val="none" w:sz="0" w:space="0" w:color="auto"/>
          </w:divBdr>
          <w:divsChild>
            <w:div w:id="2039155935">
              <w:marLeft w:val="0"/>
              <w:marRight w:val="0"/>
              <w:marTop w:val="0"/>
              <w:marBottom w:val="0"/>
              <w:divBdr>
                <w:top w:val="none" w:sz="0" w:space="0" w:color="auto"/>
                <w:left w:val="none" w:sz="0" w:space="0" w:color="auto"/>
                <w:bottom w:val="none" w:sz="0" w:space="0" w:color="auto"/>
                <w:right w:val="none" w:sz="0" w:space="0" w:color="auto"/>
              </w:divBdr>
              <w:divsChild>
                <w:div w:id="808745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467468">
      <w:bodyDiv w:val="1"/>
      <w:marLeft w:val="0"/>
      <w:marRight w:val="0"/>
      <w:marTop w:val="0"/>
      <w:marBottom w:val="0"/>
      <w:divBdr>
        <w:top w:val="none" w:sz="0" w:space="0" w:color="auto"/>
        <w:left w:val="none" w:sz="0" w:space="0" w:color="auto"/>
        <w:bottom w:val="none" w:sz="0" w:space="0" w:color="auto"/>
        <w:right w:val="none" w:sz="0" w:space="0" w:color="auto"/>
      </w:divBdr>
      <w:divsChild>
        <w:div w:id="1985115190">
          <w:marLeft w:val="0"/>
          <w:marRight w:val="0"/>
          <w:marTop w:val="0"/>
          <w:marBottom w:val="0"/>
          <w:divBdr>
            <w:top w:val="none" w:sz="0" w:space="0" w:color="auto"/>
            <w:left w:val="none" w:sz="0" w:space="0" w:color="auto"/>
            <w:bottom w:val="none" w:sz="0" w:space="0" w:color="auto"/>
            <w:right w:val="none" w:sz="0" w:space="0" w:color="auto"/>
          </w:divBdr>
          <w:divsChild>
            <w:div w:id="1903128754">
              <w:marLeft w:val="0"/>
              <w:marRight w:val="0"/>
              <w:marTop w:val="0"/>
              <w:marBottom w:val="0"/>
              <w:divBdr>
                <w:top w:val="none" w:sz="0" w:space="0" w:color="auto"/>
                <w:left w:val="none" w:sz="0" w:space="0" w:color="auto"/>
                <w:bottom w:val="none" w:sz="0" w:space="0" w:color="auto"/>
                <w:right w:val="none" w:sz="0" w:space="0" w:color="auto"/>
              </w:divBdr>
              <w:divsChild>
                <w:div w:id="1997487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5703150">
      <w:bodyDiv w:val="1"/>
      <w:marLeft w:val="0"/>
      <w:marRight w:val="0"/>
      <w:marTop w:val="0"/>
      <w:marBottom w:val="0"/>
      <w:divBdr>
        <w:top w:val="none" w:sz="0" w:space="0" w:color="auto"/>
        <w:left w:val="none" w:sz="0" w:space="0" w:color="auto"/>
        <w:bottom w:val="none" w:sz="0" w:space="0" w:color="auto"/>
        <w:right w:val="none" w:sz="0" w:space="0" w:color="auto"/>
      </w:divBdr>
    </w:div>
    <w:div w:id="1549417754">
      <w:bodyDiv w:val="1"/>
      <w:marLeft w:val="0"/>
      <w:marRight w:val="0"/>
      <w:marTop w:val="0"/>
      <w:marBottom w:val="0"/>
      <w:divBdr>
        <w:top w:val="none" w:sz="0" w:space="0" w:color="auto"/>
        <w:left w:val="none" w:sz="0" w:space="0" w:color="auto"/>
        <w:bottom w:val="none" w:sz="0" w:space="0" w:color="auto"/>
        <w:right w:val="none" w:sz="0" w:space="0" w:color="auto"/>
      </w:divBdr>
      <w:divsChild>
        <w:div w:id="516702155">
          <w:marLeft w:val="0"/>
          <w:marRight w:val="0"/>
          <w:marTop w:val="0"/>
          <w:marBottom w:val="0"/>
          <w:divBdr>
            <w:top w:val="none" w:sz="0" w:space="0" w:color="auto"/>
            <w:left w:val="none" w:sz="0" w:space="0" w:color="auto"/>
            <w:bottom w:val="none" w:sz="0" w:space="0" w:color="auto"/>
            <w:right w:val="none" w:sz="0" w:space="0" w:color="auto"/>
          </w:divBdr>
          <w:divsChild>
            <w:div w:id="203636099">
              <w:marLeft w:val="0"/>
              <w:marRight w:val="0"/>
              <w:marTop w:val="0"/>
              <w:marBottom w:val="0"/>
              <w:divBdr>
                <w:top w:val="none" w:sz="0" w:space="0" w:color="auto"/>
                <w:left w:val="none" w:sz="0" w:space="0" w:color="auto"/>
                <w:bottom w:val="none" w:sz="0" w:space="0" w:color="auto"/>
                <w:right w:val="none" w:sz="0" w:space="0" w:color="auto"/>
              </w:divBdr>
              <w:divsChild>
                <w:div w:id="1283725531">
                  <w:marLeft w:val="0"/>
                  <w:marRight w:val="0"/>
                  <w:marTop w:val="0"/>
                  <w:marBottom w:val="0"/>
                  <w:divBdr>
                    <w:top w:val="none" w:sz="0" w:space="0" w:color="auto"/>
                    <w:left w:val="none" w:sz="0" w:space="0" w:color="auto"/>
                    <w:bottom w:val="none" w:sz="0" w:space="0" w:color="auto"/>
                    <w:right w:val="none" w:sz="0" w:space="0" w:color="auto"/>
                  </w:divBdr>
                </w:div>
              </w:divsChild>
            </w:div>
            <w:div w:id="1202283522">
              <w:marLeft w:val="0"/>
              <w:marRight w:val="0"/>
              <w:marTop w:val="0"/>
              <w:marBottom w:val="0"/>
              <w:divBdr>
                <w:top w:val="none" w:sz="0" w:space="0" w:color="auto"/>
                <w:left w:val="none" w:sz="0" w:space="0" w:color="auto"/>
                <w:bottom w:val="none" w:sz="0" w:space="0" w:color="auto"/>
                <w:right w:val="none" w:sz="0" w:space="0" w:color="auto"/>
              </w:divBdr>
              <w:divsChild>
                <w:div w:id="1624769021">
                  <w:marLeft w:val="0"/>
                  <w:marRight w:val="0"/>
                  <w:marTop w:val="0"/>
                  <w:marBottom w:val="0"/>
                  <w:divBdr>
                    <w:top w:val="none" w:sz="0" w:space="0" w:color="auto"/>
                    <w:left w:val="none" w:sz="0" w:space="0" w:color="auto"/>
                    <w:bottom w:val="none" w:sz="0" w:space="0" w:color="auto"/>
                    <w:right w:val="none" w:sz="0" w:space="0" w:color="auto"/>
                  </w:divBdr>
                </w:div>
              </w:divsChild>
            </w:div>
            <w:div w:id="77672948">
              <w:marLeft w:val="0"/>
              <w:marRight w:val="0"/>
              <w:marTop w:val="0"/>
              <w:marBottom w:val="0"/>
              <w:divBdr>
                <w:top w:val="none" w:sz="0" w:space="0" w:color="auto"/>
                <w:left w:val="none" w:sz="0" w:space="0" w:color="auto"/>
                <w:bottom w:val="none" w:sz="0" w:space="0" w:color="auto"/>
                <w:right w:val="none" w:sz="0" w:space="0" w:color="auto"/>
              </w:divBdr>
              <w:divsChild>
                <w:div w:id="1372530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8055441">
      <w:bodyDiv w:val="1"/>
      <w:marLeft w:val="0"/>
      <w:marRight w:val="0"/>
      <w:marTop w:val="0"/>
      <w:marBottom w:val="0"/>
      <w:divBdr>
        <w:top w:val="none" w:sz="0" w:space="0" w:color="auto"/>
        <w:left w:val="none" w:sz="0" w:space="0" w:color="auto"/>
        <w:bottom w:val="none" w:sz="0" w:space="0" w:color="auto"/>
        <w:right w:val="none" w:sz="0" w:space="0" w:color="auto"/>
      </w:divBdr>
    </w:div>
    <w:div w:id="1558322082">
      <w:bodyDiv w:val="1"/>
      <w:marLeft w:val="0"/>
      <w:marRight w:val="0"/>
      <w:marTop w:val="0"/>
      <w:marBottom w:val="0"/>
      <w:divBdr>
        <w:top w:val="none" w:sz="0" w:space="0" w:color="auto"/>
        <w:left w:val="none" w:sz="0" w:space="0" w:color="auto"/>
        <w:bottom w:val="none" w:sz="0" w:space="0" w:color="auto"/>
        <w:right w:val="none" w:sz="0" w:space="0" w:color="auto"/>
      </w:divBdr>
      <w:divsChild>
        <w:div w:id="208877888">
          <w:marLeft w:val="0"/>
          <w:marRight w:val="0"/>
          <w:marTop w:val="0"/>
          <w:marBottom w:val="0"/>
          <w:divBdr>
            <w:top w:val="none" w:sz="0" w:space="0" w:color="auto"/>
            <w:left w:val="none" w:sz="0" w:space="0" w:color="auto"/>
            <w:bottom w:val="none" w:sz="0" w:space="0" w:color="auto"/>
            <w:right w:val="none" w:sz="0" w:space="0" w:color="auto"/>
          </w:divBdr>
          <w:divsChild>
            <w:div w:id="1128402942">
              <w:marLeft w:val="0"/>
              <w:marRight w:val="0"/>
              <w:marTop w:val="0"/>
              <w:marBottom w:val="0"/>
              <w:divBdr>
                <w:top w:val="none" w:sz="0" w:space="0" w:color="auto"/>
                <w:left w:val="none" w:sz="0" w:space="0" w:color="auto"/>
                <w:bottom w:val="none" w:sz="0" w:space="0" w:color="auto"/>
                <w:right w:val="none" w:sz="0" w:space="0" w:color="auto"/>
              </w:divBdr>
              <w:divsChild>
                <w:div w:id="247202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211501">
      <w:bodyDiv w:val="1"/>
      <w:marLeft w:val="0"/>
      <w:marRight w:val="0"/>
      <w:marTop w:val="0"/>
      <w:marBottom w:val="0"/>
      <w:divBdr>
        <w:top w:val="none" w:sz="0" w:space="0" w:color="auto"/>
        <w:left w:val="none" w:sz="0" w:space="0" w:color="auto"/>
        <w:bottom w:val="none" w:sz="0" w:space="0" w:color="auto"/>
        <w:right w:val="none" w:sz="0" w:space="0" w:color="auto"/>
      </w:divBdr>
      <w:divsChild>
        <w:div w:id="1046299642">
          <w:marLeft w:val="0"/>
          <w:marRight w:val="0"/>
          <w:marTop w:val="0"/>
          <w:marBottom w:val="0"/>
          <w:divBdr>
            <w:top w:val="none" w:sz="0" w:space="0" w:color="auto"/>
            <w:left w:val="none" w:sz="0" w:space="0" w:color="auto"/>
            <w:bottom w:val="none" w:sz="0" w:space="0" w:color="auto"/>
            <w:right w:val="none" w:sz="0" w:space="0" w:color="auto"/>
          </w:divBdr>
          <w:divsChild>
            <w:div w:id="815877661">
              <w:marLeft w:val="0"/>
              <w:marRight w:val="0"/>
              <w:marTop w:val="0"/>
              <w:marBottom w:val="0"/>
              <w:divBdr>
                <w:top w:val="none" w:sz="0" w:space="0" w:color="auto"/>
                <w:left w:val="none" w:sz="0" w:space="0" w:color="auto"/>
                <w:bottom w:val="none" w:sz="0" w:space="0" w:color="auto"/>
                <w:right w:val="none" w:sz="0" w:space="0" w:color="auto"/>
              </w:divBdr>
              <w:divsChild>
                <w:div w:id="49021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584334">
      <w:bodyDiv w:val="1"/>
      <w:marLeft w:val="0"/>
      <w:marRight w:val="0"/>
      <w:marTop w:val="0"/>
      <w:marBottom w:val="0"/>
      <w:divBdr>
        <w:top w:val="none" w:sz="0" w:space="0" w:color="auto"/>
        <w:left w:val="none" w:sz="0" w:space="0" w:color="auto"/>
        <w:bottom w:val="none" w:sz="0" w:space="0" w:color="auto"/>
        <w:right w:val="none" w:sz="0" w:space="0" w:color="auto"/>
      </w:divBdr>
      <w:divsChild>
        <w:div w:id="1924214239">
          <w:marLeft w:val="0"/>
          <w:marRight w:val="0"/>
          <w:marTop w:val="0"/>
          <w:marBottom w:val="0"/>
          <w:divBdr>
            <w:top w:val="none" w:sz="0" w:space="0" w:color="auto"/>
            <w:left w:val="none" w:sz="0" w:space="0" w:color="auto"/>
            <w:bottom w:val="none" w:sz="0" w:space="0" w:color="auto"/>
            <w:right w:val="none" w:sz="0" w:space="0" w:color="auto"/>
          </w:divBdr>
          <w:divsChild>
            <w:div w:id="801390779">
              <w:marLeft w:val="0"/>
              <w:marRight w:val="0"/>
              <w:marTop w:val="0"/>
              <w:marBottom w:val="0"/>
              <w:divBdr>
                <w:top w:val="none" w:sz="0" w:space="0" w:color="auto"/>
                <w:left w:val="none" w:sz="0" w:space="0" w:color="auto"/>
                <w:bottom w:val="none" w:sz="0" w:space="0" w:color="auto"/>
                <w:right w:val="none" w:sz="0" w:space="0" w:color="auto"/>
              </w:divBdr>
              <w:divsChild>
                <w:div w:id="128229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4825888">
      <w:bodyDiv w:val="1"/>
      <w:marLeft w:val="0"/>
      <w:marRight w:val="0"/>
      <w:marTop w:val="0"/>
      <w:marBottom w:val="0"/>
      <w:divBdr>
        <w:top w:val="none" w:sz="0" w:space="0" w:color="auto"/>
        <w:left w:val="none" w:sz="0" w:space="0" w:color="auto"/>
        <w:bottom w:val="none" w:sz="0" w:space="0" w:color="auto"/>
        <w:right w:val="none" w:sz="0" w:space="0" w:color="auto"/>
      </w:divBdr>
      <w:divsChild>
        <w:div w:id="942149615">
          <w:marLeft w:val="0"/>
          <w:marRight w:val="0"/>
          <w:marTop w:val="0"/>
          <w:marBottom w:val="0"/>
          <w:divBdr>
            <w:top w:val="none" w:sz="0" w:space="0" w:color="auto"/>
            <w:left w:val="none" w:sz="0" w:space="0" w:color="auto"/>
            <w:bottom w:val="none" w:sz="0" w:space="0" w:color="auto"/>
            <w:right w:val="none" w:sz="0" w:space="0" w:color="auto"/>
          </w:divBdr>
          <w:divsChild>
            <w:div w:id="173887752">
              <w:marLeft w:val="0"/>
              <w:marRight w:val="0"/>
              <w:marTop w:val="0"/>
              <w:marBottom w:val="0"/>
              <w:divBdr>
                <w:top w:val="none" w:sz="0" w:space="0" w:color="auto"/>
                <w:left w:val="none" w:sz="0" w:space="0" w:color="auto"/>
                <w:bottom w:val="none" w:sz="0" w:space="0" w:color="auto"/>
                <w:right w:val="none" w:sz="0" w:space="0" w:color="auto"/>
              </w:divBdr>
              <w:divsChild>
                <w:div w:id="1966814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978946">
      <w:bodyDiv w:val="1"/>
      <w:marLeft w:val="0"/>
      <w:marRight w:val="0"/>
      <w:marTop w:val="0"/>
      <w:marBottom w:val="0"/>
      <w:divBdr>
        <w:top w:val="none" w:sz="0" w:space="0" w:color="auto"/>
        <w:left w:val="none" w:sz="0" w:space="0" w:color="auto"/>
        <w:bottom w:val="none" w:sz="0" w:space="0" w:color="auto"/>
        <w:right w:val="none" w:sz="0" w:space="0" w:color="auto"/>
      </w:divBdr>
    </w:div>
    <w:div w:id="1635910348">
      <w:bodyDiv w:val="1"/>
      <w:marLeft w:val="0"/>
      <w:marRight w:val="0"/>
      <w:marTop w:val="0"/>
      <w:marBottom w:val="0"/>
      <w:divBdr>
        <w:top w:val="none" w:sz="0" w:space="0" w:color="auto"/>
        <w:left w:val="none" w:sz="0" w:space="0" w:color="auto"/>
        <w:bottom w:val="none" w:sz="0" w:space="0" w:color="auto"/>
        <w:right w:val="none" w:sz="0" w:space="0" w:color="auto"/>
      </w:divBdr>
      <w:divsChild>
        <w:div w:id="1365982245">
          <w:marLeft w:val="0"/>
          <w:marRight w:val="0"/>
          <w:marTop w:val="0"/>
          <w:marBottom w:val="0"/>
          <w:divBdr>
            <w:top w:val="none" w:sz="0" w:space="0" w:color="auto"/>
            <w:left w:val="none" w:sz="0" w:space="0" w:color="auto"/>
            <w:bottom w:val="none" w:sz="0" w:space="0" w:color="auto"/>
            <w:right w:val="none" w:sz="0" w:space="0" w:color="auto"/>
          </w:divBdr>
          <w:divsChild>
            <w:div w:id="843399234">
              <w:marLeft w:val="0"/>
              <w:marRight w:val="0"/>
              <w:marTop w:val="0"/>
              <w:marBottom w:val="0"/>
              <w:divBdr>
                <w:top w:val="none" w:sz="0" w:space="0" w:color="auto"/>
                <w:left w:val="none" w:sz="0" w:space="0" w:color="auto"/>
                <w:bottom w:val="none" w:sz="0" w:space="0" w:color="auto"/>
                <w:right w:val="none" w:sz="0" w:space="0" w:color="auto"/>
              </w:divBdr>
              <w:divsChild>
                <w:div w:id="143027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308671">
      <w:bodyDiv w:val="1"/>
      <w:marLeft w:val="0"/>
      <w:marRight w:val="0"/>
      <w:marTop w:val="0"/>
      <w:marBottom w:val="0"/>
      <w:divBdr>
        <w:top w:val="none" w:sz="0" w:space="0" w:color="auto"/>
        <w:left w:val="none" w:sz="0" w:space="0" w:color="auto"/>
        <w:bottom w:val="none" w:sz="0" w:space="0" w:color="auto"/>
        <w:right w:val="none" w:sz="0" w:space="0" w:color="auto"/>
      </w:divBdr>
      <w:divsChild>
        <w:div w:id="1134373560">
          <w:marLeft w:val="0"/>
          <w:marRight w:val="0"/>
          <w:marTop w:val="0"/>
          <w:marBottom w:val="0"/>
          <w:divBdr>
            <w:top w:val="none" w:sz="0" w:space="0" w:color="auto"/>
            <w:left w:val="none" w:sz="0" w:space="0" w:color="auto"/>
            <w:bottom w:val="none" w:sz="0" w:space="0" w:color="auto"/>
            <w:right w:val="none" w:sz="0" w:space="0" w:color="auto"/>
          </w:divBdr>
          <w:divsChild>
            <w:div w:id="130758218">
              <w:marLeft w:val="0"/>
              <w:marRight w:val="0"/>
              <w:marTop w:val="0"/>
              <w:marBottom w:val="0"/>
              <w:divBdr>
                <w:top w:val="none" w:sz="0" w:space="0" w:color="auto"/>
                <w:left w:val="none" w:sz="0" w:space="0" w:color="auto"/>
                <w:bottom w:val="none" w:sz="0" w:space="0" w:color="auto"/>
                <w:right w:val="none" w:sz="0" w:space="0" w:color="auto"/>
              </w:divBdr>
              <w:divsChild>
                <w:div w:id="1668289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958081">
      <w:bodyDiv w:val="1"/>
      <w:marLeft w:val="0"/>
      <w:marRight w:val="0"/>
      <w:marTop w:val="0"/>
      <w:marBottom w:val="0"/>
      <w:divBdr>
        <w:top w:val="none" w:sz="0" w:space="0" w:color="auto"/>
        <w:left w:val="none" w:sz="0" w:space="0" w:color="auto"/>
        <w:bottom w:val="none" w:sz="0" w:space="0" w:color="auto"/>
        <w:right w:val="none" w:sz="0" w:space="0" w:color="auto"/>
      </w:divBdr>
      <w:divsChild>
        <w:div w:id="1062945275">
          <w:marLeft w:val="0"/>
          <w:marRight w:val="0"/>
          <w:marTop w:val="0"/>
          <w:marBottom w:val="0"/>
          <w:divBdr>
            <w:top w:val="none" w:sz="0" w:space="0" w:color="auto"/>
            <w:left w:val="none" w:sz="0" w:space="0" w:color="auto"/>
            <w:bottom w:val="none" w:sz="0" w:space="0" w:color="auto"/>
            <w:right w:val="none" w:sz="0" w:space="0" w:color="auto"/>
          </w:divBdr>
          <w:divsChild>
            <w:div w:id="347604667">
              <w:marLeft w:val="0"/>
              <w:marRight w:val="0"/>
              <w:marTop w:val="0"/>
              <w:marBottom w:val="0"/>
              <w:divBdr>
                <w:top w:val="none" w:sz="0" w:space="0" w:color="auto"/>
                <w:left w:val="none" w:sz="0" w:space="0" w:color="auto"/>
                <w:bottom w:val="none" w:sz="0" w:space="0" w:color="auto"/>
                <w:right w:val="none" w:sz="0" w:space="0" w:color="auto"/>
              </w:divBdr>
              <w:divsChild>
                <w:div w:id="138610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0208792">
      <w:bodyDiv w:val="1"/>
      <w:marLeft w:val="0"/>
      <w:marRight w:val="0"/>
      <w:marTop w:val="0"/>
      <w:marBottom w:val="0"/>
      <w:divBdr>
        <w:top w:val="none" w:sz="0" w:space="0" w:color="auto"/>
        <w:left w:val="none" w:sz="0" w:space="0" w:color="auto"/>
        <w:bottom w:val="none" w:sz="0" w:space="0" w:color="auto"/>
        <w:right w:val="none" w:sz="0" w:space="0" w:color="auto"/>
      </w:divBdr>
    </w:div>
    <w:div w:id="1746877263">
      <w:bodyDiv w:val="1"/>
      <w:marLeft w:val="0"/>
      <w:marRight w:val="0"/>
      <w:marTop w:val="0"/>
      <w:marBottom w:val="0"/>
      <w:divBdr>
        <w:top w:val="none" w:sz="0" w:space="0" w:color="auto"/>
        <w:left w:val="none" w:sz="0" w:space="0" w:color="auto"/>
        <w:bottom w:val="none" w:sz="0" w:space="0" w:color="auto"/>
        <w:right w:val="none" w:sz="0" w:space="0" w:color="auto"/>
      </w:divBdr>
      <w:divsChild>
        <w:div w:id="1923643036">
          <w:marLeft w:val="0"/>
          <w:marRight w:val="0"/>
          <w:marTop w:val="0"/>
          <w:marBottom w:val="0"/>
          <w:divBdr>
            <w:top w:val="none" w:sz="0" w:space="0" w:color="auto"/>
            <w:left w:val="none" w:sz="0" w:space="0" w:color="auto"/>
            <w:bottom w:val="none" w:sz="0" w:space="0" w:color="auto"/>
            <w:right w:val="none" w:sz="0" w:space="0" w:color="auto"/>
          </w:divBdr>
          <w:divsChild>
            <w:div w:id="827749200">
              <w:marLeft w:val="0"/>
              <w:marRight w:val="0"/>
              <w:marTop w:val="0"/>
              <w:marBottom w:val="0"/>
              <w:divBdr>
                <w:top w:val="none" w:sz="0" w:space="0" w:color="auto"/>
                <w:left w:val="none" w:sz="0" w:space="0" w:color="auto"/>
                <w:bottom w:val="none" w:sz="0" w:space="0" w:color="auto"/>
                <w:right w:val="none" w:sz="0" w:space="0" w:color="auto"/>
              </w:divBdr>
              <w:divsChild>
                <w:div w:id="212719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383843">
      <w:bodyDiv w:val="1"/>
      <w:marLeft w:val="0"/>
      <w:marRight w:val="0"/>
      <w:marTop w:val="0"/>
      <w:marBottom w:val="0"/>
      <w:divBdr>
        <w:top w:val="none" w:sz="0" w:space="0" w:color="auto"/>
        <w:left w:val="none" w:sz="0" w:space="0" w:color="auto"/>
        <w:bottom w:val="none" w:sz="0" w:space="0" w:color="auto"/>
        <w:right w:val="none" w:sz="0" w:space="0" w:color="auto"/>
      </w:divBdr>
      <w:divsChild>
        <w:div w:id="1417629491">
          <w:marLeft w:val="0"/>
          <w:marRight w:val="0"/>
          <w:marTop w:val="0"/>
          <w:marBottom w:val="0"/>
          <w:divBdr>
            <w:top w:val="none" w:sz="0" w:space="0" w:color="auto"/>
            <w:left w:val="none" w:sz="0" w:space="0" w:color="auto"/>
            <w:bottom w:val="none" w:sz="0" w:space="0" w:color="auto"/>
            <w:right w:val="none" w:sz="0" w:space="0" w:color="auto"/>
          </w:divBdr>
          <w:divsChild>
            <w:div w:id="1753547625">
              <w:marLeft w:val="0"/>
              <w:marRight w:val="0"/>
              <w:marTop w:val="0"/>
              <w:marBottom w:val="0"/>
              <w:divBdr>
                <w:top w:val="none" w:sz="0" w:space="0" w:color="auto"/>
                <w:left w:val="none" w:sz="0" w:space="0" w:color="auto"/>
                <w:bottom w:val="none" w:sz="0" w:space="0" w:color="auto"/>
                <w:right w:val="none" w:sz="0" w:space="0" w:color="auto"/>
              </w:divBdr>
              <w:divsChild>
                <w:div w:id="57266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4525036">
      <w:bodyDiv w:val="1"/>
      <w:marLeft w:val="0"/>
      <w:marRight w:val="0"/>
      <w:marTop w:val="0"/>
      <w:marBottom w:val="0"/>
      <w:divBdr>
        <w:top w:val="none" w:sz="0" w:space="0" w:color="auto"/>
        <w:left w:val="none" w:sz="0" w:space="0" w:color="auto"/>
        <w:bottom w:val="none" w:sz="0" w:space="0" w:color="auto"/>
        <w:right w:val="none" w:sz="0" w:space="0" w:color="auto"/>
      </w:divBdr>
      <w:divsChild>
        <w:div w:id="263651951">
          <w:marLeft w:val="0"/>
          <w:marRight w:val="0"/>
          <w:marTop w:val="0"/>
          <w:marBottom w:val="0"/>
          <w:divBdr>
            <w:top w:val="none" w:sz="0" w:space="0" w:color="auto"/>
            <w:left w:val="none" w:sz="0" w:space="0" w:color="auto"/>
            <w:bottom w:val="none" w:sz="0" w:space="0" w:color="auto"/>
            <w:right w:val="none" w:sz="0" w:space="0" w:color="auto"/>
          </w:divBdr>
          <w:divsChild>
            <w:div w:id="1217279437">
              <w:marLeft w:val="0"/>
              <w:marRight w:val="0"/>
              <w:marTop w:val="0"/>
              <w:marBottom w:val="0"/>
              <w:divBdr>
                <w:top w:val="none" w:sz="0" w:space="0" w:color="auto"/>
                <w:left w:val="none" w:sz="0" w:space="0" w:color="auto"/>
                <w:bottom w:val="none" w:sz="0" w:space="0" w:color="auto"/>
                <w:right w:val="none" w:sz="0" w:space="0" w:color="auto"/>
              </w:divBdr>
              <w:divsChild>
                <w:div w:id="43262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331277">
      <w:bodyDiv w:val="1"/>
      <w:marLeft w:val="0"/>
      <w:marRight w:val="0"/>
      <w:marTop w:val="0"/>
      <w:marBottom w:val="0"/>
      <w:divBdr>
        <w:top w:val="none" w:sz="0" w:space="0" w:color="auto"/>
        <w:left w:val="none" w:sz="0" w:space="0" w:color="auto"/>
        <w:bottom w:val="none" w:sz="0" w:space="0" w:color="auto"/>
        <w:right w:val="none" w:sz="0" w:space="0" w:color="auto"/>
      </w:divBdr>
      <w:divsChild>
        <w:div w:id="1873611629">
          <w:marLeft w:val="0"/>
          <w:marRight w:val="0"/>
          <w:marTop w:val="0"/>
          <w:marBottom w:val="0"/>
          <w:divBdr>
            <w:top w:val="none" w:sz="0" w:space="0" w:color="auto"/>
            <w:left w:val="none" w:sz="0" w:space="0" w:color="auto"/>
            <w:bottom w:val="none" w:sz="0" w:space="0" w:color="auto"/>
            <w:right w:val="none" w:sz="0" w:space="0" w:color="auto"/>
          </w:divBdr>
          <w:divsChild>
            <w:div w:id="1499807097">
              <w:marLeft w:val="0"/>
              <w:marRight w:val="0"/>
              <w:marTop w:val="0"/>
              <w:marBottom w:val="0"/>
              <w:divBdr>
                <w:top w:val="none" w:sz="0" w:space="0" w:color="auto"/>
                <w:left w:val="none" w:sz="0" w:space="0" w:color="auto"/>
                <w:bottom w:val="none" w:sz="0" w:space="0" w:color="auto"/>
                <w:right w:val="none" w:sz="0" w:space="0" w:color="auto"/>
              </w:divBdr>
              <w:divsChild>
                <w:div w:id="16898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707262">
      <w:bodyDiv w:val="1"/>
      <w:marLeft w:val="0"/>
      <w:marRight w:val="0"/>
      <w:marTop w:val="0"/>
      <w:marBottom w:val="0"/>
      <w:divBdr>
        <w:top w:val="none" w:sz="0" w:space="0" w:color="auto"/>
        <w:left w:val="none" w:sz="0" w:space="0" w:color="auto"/>
        <w:bottom w:val="none" w:sz="0" w:space="0" w:color="auto"/>
        <w:right w:val="none" w:sz="0" w:space="0" w:color="auto"/>
      </w:divBdr>
      <w:divsChild>
        <w:div w:id="473915271">
          <w:marLeft w:val="0"/>
          <w:marRight w:val="0"/>
          <w:marTop w:val="0"/>
          <w:marBottom w:val="0"/>
          <w:divBdr>
            <w:top w:val="none" w:sz="0" w:space="0" w:color="auto"/>
            <w:left w:val="none" w:sz="0" w:space="0" w:color="auto"/>
            <w:bottom w:val="none" w:sz="0" w:space="0" w:color="auto"/>
            <w:right w:val="none" w:sz="0" w:space="0" w:color="auto"/>
          </w:divBdr>
          <w:divsChild>
            <w:div w:id="1526796587">
              <w:marLeft w:val="0"/>
              <w:marRight w:val="0"/>
              <w:marTop w:val="0"/>
              <w:marBottom w:val="0"/>
              <w:divBdr>
                <w:top w:val="none" w:sz="0" w:space="0" w:color="auto"/>
                <w:left w:val="none" w:sz="0" w:space="0" w:color="auto"/>
                <w:bottom w:val="none" w:sz="0" w:space="0" w:color="auto"/>
                <w:right w:val="none" w:sz="0" w:space="0" w:color="auto"/>
              </w:divBdr>
              <w:divsChild>
                <w:div w:id="206340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2231454">
      <w:bodyDiv w:val="1"/>
      <w:marLeft w:val="0"/>
      <w:marRight w:val="0"/>
      <w:marTop w:val="0"/>
      <w:marBottom w:val="0"/>
      <w:divBdr>
        <w:top w:val="none" w:sz="0" w:space="0" w:color="auto"/>
        <w:left w:val="none" w:sz="0" w:space="0" w:color="auto"/>
        <w:bottom w:val="none" w:sz="0" w:space="0" w:color="auto"/>
        <w:right w:val="none" w:sz="0" w:space="0" w:color="auto"/>
      </w:divBdr>
      <w:divsChild>
        <w:div w:id="2081171098">
          <w:marLeft w:val="0"/>
          <w:marRight w:val="0"/>
          <w:marTop w:val="0"/>
          <w:marBottom w:val="0"/>
          <w:divBdr>
            <w:top w:val="none" w:sz="0" w:space="0" w:color="auto"/>
            <w:left w:val="none" w:sz="0" w:space="0" w:color="auto"/>
            <w:bottom w:val="none" w:sz="0" w:space="0" w:color="auto"/>
            <w:right w:val="none" w:sz="0" w:space="0" w:color="auto"/>
          </w:divBdr>
          <w:divsChild>
            <w:div w:id="407269667">
              <w:marLeft w:val="0"/>
              <w:marRight w:val="0"/>
              <w:marTop w:val="0"/>
              <w:marBottom w:val="0"/>
              <w:divBdr>
                <w:top w:val="none" w:sz="0" w:space="0" w:color="auto"/>
                <w:left w:val="none" w:sz="0" w:space="0" w:color="auto"/>
                <w:bottom w:val="none" w:sz="0" w:space="0" w:color="auto"/>
                <w:right w:val="none" w:sz="0" w:space="0" w:color="auto"/>
              </w:divBdr>
              <w:divsChild>
                <w:div w:id="194291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367622">
      <w:bodyDiv w:val="1"/>
      <w:marLeft w:val="0"/>
      <w:marRight w:val="0"/>
      <w:marTop w:val="0"/>
      <w:marBottom w:val="0"/>
      <w:divBdr>
        <w:top w:val="none" w:sz="0" w:space="0" w:color="auto"/>
        <w:left w:val="none" w:sz="0" w:space="0" w:color="auto"/>
        <w:bottom w:val="none" w:sz="0" w:space="0" w:color="auto"/>
        <w:right w:val="none" w:sz="0" w:space="0" w:color="auto"/>
      </w:divBdr>
    </w:div>
    <w:div w:id="1923180041">
      <w:bodyDiv w:val="1"/>
      <w:marLeft w:val="0"/>
      <w:marRight w:val="0"/>
      <w:marTop w:val="0"/>
      <w:marBottom w:val="0"/>
      <w:divBdr>
        <w:top w:val="none" w:sz="0" w:space="0" w:color="auto"/>
        <w:left w:val="none" w:sz="0" w:space="0" w:color="auto"/>
        <w:bottom w:val="none" w:sz="0" w:space="0" w:color="auto"/>
        <w:right w:val="none" w:sz="0" w:space="0" w:color="auto"/>
      </w:divBdr>
      <w:divsChild>
        <w:div w:id="654921723">
          <w:marLeft w:val="0"/>
          <w:marRight w:val="0"/>
          <w:marTop w:val="0"/>
          <w:marBottom w:val="0"/>
          <w:divBdr>
            <w:top w:val="none" w:sz="0" w:space="0" w:color="auto"/>
            <w:left w:val="none" w:sz="0" w:space="0" w:color="auto"/>
            <w:bottom w:val="none" w:sz="0" w:space="0" w:color="auto"/>
            <w:right w:val="none" w:sz="0" w:space="0" w:color="auto"/>
          </w:divBdr>
          <w:divsChild>
            <w:div w:id="1400978417">
              <w:marLeft w:val="0"/>
              <w:marRight w:val="0"/>
              <w:marTop w:val="0"/>
              <w:marBottom w:val="0"/>
              <w:divBdr>
                <w:top w:val="none" w:sz="0" w:space="0" w:color="auto"/>
                <w:left w:val="none" w:sz="0" w:space="0" w:color="auto"/>
                <w:bottom w:val="none" w:sz="0" w:space="0" w:color="auto"/>
                <w:right w:val="none" w:sz="0" w:space="0" w:color="auto"/>
              </w:divBdr>
              <w:divsChild>
                <w:div w:id="720831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1886780">
      <w:bodyDiv w:val="1"/>
      <w:marLeft w:val="0"/>
      <w:marRight w:val="0"/>
      <w:marTop w:val="0"/>
      <w:marBottom w:val="0"/>
      <w:divBdr>
        <w:top w:val="none" w:sz="0" w:space="0" w:color="auto"/>
        <w:left w:val="none" w:sz="0" w:space="0" w:color="auto"/>
        <w:bottom w:val="none" w:sz="0" w:space="0" w:color="auto"/>
        <w:right w:val="none" w:sz="0" w:space="0" w:color="auto"/>
      </w:divBdr>
      <w:divsChild>
        <w:div w:id="310331316">
          <w:marLeft w:val="0"/>
          <w:marRight w:val="0"/>
          <w:marTop w:val="0"/>
          <w:marBottom w:val="0"/>
          <w:divBdr>
            <w:top w:val="none" w:sz="0" w:space="0" w:color="auto"/>
            <w:left w:val="none" w:sz="0" w:space="0" w:color="auto"/>
            <w:bottom w:val="none" w:sz="0" w:space="0" w:color="auto"/>
            <w:right w:val="none" w:sz="0" w:space="0" w:color="auto"/>
          </w:divBdr>
          <w:divsChild>
            <w:div w:id="563030716">
              <w:marLeft w:val="0"/>
              <w:marRight w:val="0"/>
              <w:marTop w:val="0"/>
              <w:marBottom w:val="0"/>
              <w:divBdr>
                <w:top w:val="none" w:sz="0" w:space="0" w:color="auto"/>
                <w:left w:val="none" w:sz="0" w:space="0" w:color="auto"/>
                <w:bottom w:val="none" w:sz="0" w:space="0" w:color="auto"/>
                <w:right w:val="none" w:sz="0" w:space="0" w:color="auto"/>
              </w:divBdr>
              <w:divsChild>
                <w:div w:id="182114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282064">
      <w:bodyDiv w:val="1"/>
      <w:marLeft w:val="0"/>
      <w:marRight w:val="0"/>
      <w:marTop w:val="0"/>
      <w:marBottom w:val="0"/>
      <w:divBdr>
        <w:top w:val="none" w:sz="0" w:space="0" w:color="auto"/>
        <w:left w:val="none" w:sz="0" w:space="0" w:color="auto"/>
        <w:bottom w:val="none" w:sz="0" w:space="0" w:color="auto"/>
        <w:right w:val="none" w:sz="0" w:space="0" w:color="auto"/>
      </w:divBdr>
    </w:div>
    <w:div w:id="2072149963">
      <w:bodyDiv w:val="1"/>
      <w:marLeft w:val="0"/>
      <w:marRight w:val="0"/>
      <w:marTop w:val="0"/>
      <w:marBottom w:val="0"/>
      <w:divBdr>
        <w:top w:val="none" w:sz="0" w:space="0" w:color="auto"/>
        <w:left w:val="none" w:sz="0" w:space="0" w:color="auto"/>
        <w:bottom w:val="none" w:sz="0" w:space="0" w:color="auto"/>
        <w:right w:val="none" w:sz="0" w:space="0" w:color="auto"/>
      </w:divBdr>
    </w:div>
    <w:div w:id="2079860604">
      <w:bodyDiv w:val="1"/>
      <w:marLeft w:val="0"/>
      <w:marRight w:val="0"/>
      <w:marTop w:val="0"/>
      <w:marBottom w:val="0"/>
      <w:divBdr>
        <w:top w:val="none" w:sz="0" w:space="0" w:color="auto"/>
        <w:left w:val="none" w:sz="0" w:space="0" w:color="auto"/>
        <w:bottom w:val="none" w:sz="0" w:space="0" w:color="auto"/>
        <w:right w:val="none" w:sz="0" w:space="0" w:color="auto"/>
      </w:divBdr>
      <w:divsChild>
        <w:div w:id="949242568">
          <w:marLeft w:val="0"/>
          <w:marRight w:val="0"/>
          <w:marTop w:val="0"/>
          <w:marBottom w:val="0"/>
          <w:divBdr>
            <w:top w:val="none" w:sz="0" w:space="0" w:color="auto"/>
            <w:left w:val="none" w:sz="0" w:space="0" w:color="auto"/>
            <w:bottom w:val="none" w:sz="0" w:space="0" w:color="auto"/>
            <w:right w:val="none" w:sz="0" w:space="0" w:color="auto"/>
          </w:divBdr>
          <w:divsChild>
            <w:div w:id="809054723">
              <w:marLeft w:val="0"/>
              <w:marRight w:val="0"/>
              <w:marTop w:val="0"/>
              <w:marBottom w:val="0"/>
              <w:divBdr>
                <w:top w:val="none" w:sz="0" w:space="0" w:color="auto"/>
                <w:left w:val="none" w:sz="0" w:space="0" w:color="auto"/>
                <w:bottom w:val="none" w:sz="0" w:space="0" w:color="auto"/>
                <w:right w:val="none" w:sz="0" w:space="0" w:color="auto"/>
              </w:divBdr>
              <w:divsChild>
                <w:div w:id="2132894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409705">
      <w:bodyDiv w:val="1"/>
      <w:marLeft w:val="0"/>
      <w:marRight w:val="0"/>
      <w:marTop w:val="0"/>
      <w:marBottom w:val="0"/>
      <w:divBdr>
        <w:top w:val="none" w:sz="0" w:space="0" w:color="auto"/>
        <w:left w:val="none" w:sz="0" w:space="0" w:color="auto"/>
        <w:bottom w:val="none" w:sz="0" w:space="0" w:color="auto"/>
        <w:right w:val="none" w:sz="0" w:space="0" w:color="auto"/>
      </w:divBdr>
      <w:divsChild>
        <w:div w:id="913507712">
          <w:marLeft w:val="0"/>
          <w:marRight w:val="0"/>
          <w:marTop w:val="0"/>
          <w:marBottom w:val="0"/>
          <w:divBdr>
            <w:top w:val="none" w:sz="0" w:space="0" w:color="auto"/>
            <w:left w:val="none" w:sz="0" w:space="0" w:color="auto"/>
            <w:bottom w:val="none" w:sz="0" w:space="0" w:color="auto"/>
            <w:right w:val="none" w:sz="0" w:space="0" w:color="auto"/>
          </w:divBdr>
          <w:divsChild>
            <w:div w:id="1200435532">
              <w:marLeft w:val="0"/>
              <w:marRight w:val="0"/>
              <w:marTop w:val="0"/>
              <w:marBottom w:val="0"/>
              <w:divBdr>
                <w:top w:val="none" w:sz="0" w:space="0" w:color="auto"/>
                <w:left w:val="none" w:sz="0" w:space="0" w:color="auto"/>
                <w:bottom w:val="none" w:sz="0" w:space="0" w:color="auto"/>
                <w:right w:val="none" w:sz="0" w:space="0" w:color="auto"/>
              </w:divBdr>
              <w:divsChild>
                <w:div w:id="2126339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notificaciones.juridica@supernotariado.gov.co"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www.supernotariado.gov.co" TargetMode="External"/><Relationship Id="rId2" Type="http://schemas.openxmlformats.org/officeDocument/2006/relationships/hyperlink" Target="http://www.supernotariado.gov.co" TargetMode="External"/><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FF151-58C7-490D-8DB7-05092DAA8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6898</Words>
  <Characters>37943</Characters>
  <Application>Microsoft Office Word</Application>
  <DocSecurity>0</DocSecurity>
  <Lines>316</Lines>
  <Paragraphs>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Julián Gómez Rueda</dc:creator>
  <cp:keywords/>
  <dc:description/>
  <cp:lastModifiedBy>c molinares</cp:lastModifiedBy>
  <cp:revision>2</cp:revision>
  <dcterms:created xsi:type="dcterms:W3CDTF">2026-03-26T19:22:00Z</dcterms:created>
  <dcterms:modified xsi:type="dcterms:W3CDTF">2026-03-26T19:22:00Z</dcterms:modified>
</cp:coreProperties>
</file>